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41" w:rsidRDefault="00C52E41" w:rsidP="00C52E41">
      <w:pPr>
        <w:pStyle w:val="Default"/>
      </w:pPr>
      <w:r>
        <w:t>PROCESSO: 391.001.119/2008</w:t>
      </w:r>
    </w:p>
    <w:p w:rsidR="00BE3F8D" w:rsidRDefault="00BE3F8D" w:rsidP="00C52E41">
      <w:pPr>
        <w:pStyle w:val="Default"/>
      </w:pPr>
      <w:r>
        <w:t>RELATOR: Felipe Longhi Pereira da Silva (TERRACAP)</w:t>
      </w:r>
    </w:p>
    <w:p w:rsidR="00C52E41" w:rsidRDefault="00C52E41" w:rsidP="00C52E41">
      <w:pPr>
        <w:pStyle w:val="Default"/>
      </w:pPr>
      <w:r>
        <w:t>AUTO DE INFRAÇÃO Nº 0360</w:t>
      </w:r>
    </w:p>
    <w:p w:rsidR="00C52E41" w:rsidRDefault="00C52E41" w:rsidP="00C52E41">
      <w:pPr>
        <w:pStyle w:val="Default"/>
      </w:pPr>
      <w:r>
        <w:t>DATA DE LAVRATURA DO AI: 18/09/2008</w:t>
      </w:r>
    </w:p>
    <w:p w:rsidR="00C52E41" w:rsidRDefault="00C52E41" w:rsidP="00C52E41">
      <w:pPr>
        <w:pStyle w:val="Default"/>
      </w:pPr>
      <w:r>
        <w:t xml:space="preserve">LOCAL DA INFRAÇÃO: QI 01 Lotes </w:t>
      </w:r>
      <w:proofErr w:type="gramStart"/>
      <w:r>
        <w:t>960,</w:t>
      </w:r>
      <w:r w:rsidR="00D904DF">
        <w:t xml:space="preserve"> 980</w:t>
      </w:r>
      <w:proofErr w:type="gramEnd"/>
      <w:r w:rsidR="00D904DF">
        <w:t xml:space="preserve"> e 1000,</w:t>
      </w:r>
      <w:r>
        <w:t xml:space="preserve"> Setor Leste</w:t>
      </w:r>
      <w:r w:rsidR="00D904DF">
        <w:t xml:space="preserve"> Industrial,</w:t>
      </w:r>
      <w:r>
        <w:t xml:space="preserve"> Gama-DF</w:t>
      </w:r>
    </w:p>
    <w:p w:rsidR="00C52E41" w:rsidRDefault="00C52E41" w:rsidP="00C52E41">
      <w:pPr>
        <w:pStyle w:val="Default"/>
      </w:pPr>
      <w:r>
        <w:t>AUTUADO: Auto Posto Avenida LTDA</w:t>
      </w:r>
    </w:p>
    <w:p w:rsidR="004E1584" w:rsidRDefault="00C52E41" w:rsidP="00C52E41">
      <w:pPr>
        <w:pStyle w:val="Default"/>
      </w:pPr>
      <w:r>
        <w:t>CNPJ: 03.425.227/0001-77</w:t>
      </w:r>
      <w:r w:rsidR="004E1584">
        <w:t>.</w:t>
      </w:r>
    </w:p>
    <w:p w:rsidR="00C52E41" w:rsidRDefault="00C52E41" w:rsidP="00C52E41">
      <w:pPr>
        <w:pStyle w:val="Default"/>
      </w:pPr>
      <w:r>
        <w:t xml:space="preserve"> </w:t>
      </w:r>
    </w:p>
    <w:p w:rsidR="00C52E41" w:rsidRDefault="00C52E41" w:rsidP="00C52E41">
      <w:pPr>
        <w:pStyle w:val="Default"/>
      </w:pPr>
    </w:p>
    <w:p w:rsidR="00C52E41" w:rsidRPr="004E1584" w:rsidRDefault="00C52E41" w:rsidP="00C52E41">
      <w:pPr>
        <w:pStyle w:val="Default"/>
        <w:rPr>
          <w:b/>
          <w:bCs/>
        </w:rPr>
      </w:pPr>
      <w:r w:rsidRPr="004E1584">
        <w:rPr>
          <w:b/>
          <w:bCs/>
        </w:rPr>
        <w:t xml:space="preserve">PARECER </w:t>
      </w:r>
    </w:p>
    <w:p w:rsidR="00F22E7D" w:rsidRDefault="00F22E7D" w:rsidP="00C52E41">
      <w:pPr>
        <w:pStyle w:val="Default"/>
        <w:rPr>
          <w:sz w:val="20"/>
          <w:szCs w:val="20"/>
        </w:rPr>
      </w:pPr>
    </w:p>
    <w:p w:rsidR="00C52E41" w:rsidRDefault="00C52E41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Trata-se de Recurso interposto contra a Decis</w:t>
      </w:r>
      <w:r w:rsidR="00D904DF">
        <w:rPr>
          <w:sz w:val="20"/>
          <w:szCs w:val="20"/>
        </w:rPr>
        <w:t>ão</w:t>
      </w:r>
      <w:r>
        <w:rPr>
          <w:sz w:val="20"/>
          <w:szCs w:val="20"/>
        </w:rPr>
        <w:t xml:space="preserve"> de 2ª Instância do Secretário de Estado de Desenvolvimento Ur</w:t>
      </w:r>
      <w:bookmarkStart w:id="0" w:name="_GoBack"/>
      <w:bookmarkEnd w:id="0"/>
      <w:r>
        <w:rPr>
          <w:sz w:val="20"/>
          <w:szCs w:val="20"/>
        </w:rPr>
        <w:t xml:space="preserve">bano e Meio Ambiente de em que o interessado, </w:t>
      </w:r>
      <w:proofErr w:type="gramStart"/>
      <w:r w:rsidR="00D904DF">
        <w:rPr>
          <w:sz w:val="20"/>
          <w:szCs w:val="20"/>
        </w:rPr>
        <w:t>AUTO POSTO</w:t>
      </w:r>
      <w:proofErr w:type="gramEnd"/>
      <w:r w:rsidR="00D904DF">
        <w:rPr>
          <w:sz w:val="20"/>
          <w:szCs w:val="20"/>
        </w:rPr>
        <w:t xml:space="preserve"> AVENIDA LTDA</w:t>
      </w:r>
      <w:r>
        <w:rPr>
          <w:sz w:val="20"/>
          <w:szCs w:val="20"/>
        </w:rPr>
        <w:t>, insurge-se contra a autuaç</w:t>
      </w:r>
      <w:r w:rsidR="004E1584">
        <w:rPr>
          <w:sz w:val="20"/>
          <w:szCs w:val="20"/>
        </w:rPr>
        <w:t>ão</w:t>
      </w:r>
      <w:r>
        <w:rPr>
          <w:sz w:val="20"/>
          <w:szCs w:val="20"/>
        </w:rPr>
        <w:t xml:space="preserve"> que recebeu. </w:t>
      </w:r>
    </w:p>
    <w:p w:rsidR="00D904DF" w:rsidRDefault="00D904DF" w:rsidP="00C52E41">
      <w:pPr>
        <w:pStyle w:val="Default"/>
        <w:rPr>
          <w:b/>
          <w:bCs/>
          <w:sz w:val="20"/>
          <w:szCs w:val="20"/>
        </w:rPr>
      </w:pPr>
    </w:p>
    <w:p w:rsidR="00C52E41" w:rsidRPr="004E1584" w:rsidRDefault="00C52E41" w:rsidP="00C52E41">
      <w:pPr>
        <w:pStyle w:val="Default"/>
        <w:rPr>
          <w:b/>
          <w:bCs/>
        </w:rPr>
      </w:pPr>
      <w:r w:rsidRPr="004E1584">
        <w:rPr>
          <w:b/>
          <w:bCs/>
        </w:rPr>
        <w:t xml:space="preserve">RELATÓRIO </w:t>
      </w:r>
    </w:p>
    <w:p w:rsidR="00D904DF" w:rsidRDefault="00D904DF" w:rsidP="00C52E41">
      <w:pPr>
        <w:pStyle w:val="Default"/>
        <w:rPr>
          <w:sz w:val="20"/>
          <w:szCs w:val="20"/>
        </w:rPr>
      </w:pPr>
    </w:p>
    <w:p w:rsidR="00DD74A2" w:rsidRDefault="00D904DF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Versam os autos </w:t>
      </w:r>
      <w:r w:rsidR="00DD74A2">
        <w:rPr>
          <w:sz w:val="20"/>
          <w:szCs w:val="20"/>
        </w:rPr>
        <w:t xml:space="preserve">da lavratura, em 18/09/2008, do Auto de Infração Ambiental nº 0360 </w:t>
      </w:r>
      <w:r w:rsidR="001B41CE">
        <w:rPr>
          <w:sz w:val="20"/>
          <w:szCs w:val="20"/>
        </w:rPr>
        <w:t xml:space="preserve">(fl. 05) </w:t>
      </w:r>
      <w:r w:rsidR="00DD74A2">
        <w:rPr>
          <w:sz w:val="20"/>
          <w:szCs w:val="20"/>
        </w:rPr>
        <w:t xml:space="preserve">pelo IBRAM à empresa AUTO POSTO AVENIDA LTDA, por </w:t>
      </w:r>
      <w:proofErr w:type="gramStart"/>
      <w:r w:rsidR="00DD74A2">
        <w:rPr>
          <w:sz w:val="20"/>
          <w:szCs w:val="20"/>
        </w:rPr>
        <w:t>desobedecer</w:t>
      </w:r>
      <w:proofErr w:type="gramEnd"/>
      <w:r w:rsidR="00DD74A2">
        <w:rPr>
          <w:sz w:val="20"/>
          <w:szCs w:val="20"/>
        </w:rPr>
        <w:t xml:space="preserve"> ordem legal de funcionário público, mediante rompimento de 24 (vinte e quarto) lacres de bombas de abastecimento de veículos, transgredindo o inciso XXII, artigo 54 da Lei nº 4.092/08. </w:t>
      </w:r>
    </w:p>
    <w:p w:rsidR="001B41CE" w:rsidRDefault="001B41CE" w:rsidP="004E1584">
      <w:pPr>
        <w:pStyle w:val="Default"/>
        <w:jc w:val="both"/>
        <w:rPr>
          <w:sz w:val="20"/>
          <w:szCs w:val="20"/>
        </w:rPr>
      </w:pPr>
    </w:p>
    <w:p w:rsidR="00DD74A2" w:rsidRDefault="00DD74A2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colocação de lacres nas bombas de abastecimento de veículos decorreu da determinação para interditar e lacrar todos os Postos de Abastecimento de Combustível que estivessem funcionando sem a devida Licença de Operação ou com Licença de Operação </w:t>
      </w:r>
      <w:r w:rsidR="001B41CE">
        <w:rPr>
          <w:sz w:val="20"/>
          <w:szCs w:val="20"/>
        </w:rPr>
        <w:t>vencida, conforme estabelecido na RECOMENDAÇÃO nº 09/2008 do Ministério Público do Distrito Federal e Territórios.</w:t>
      </w:r>
    </w:p>
    <w:p w:rsidR="001B41CE" w:rsidRDefault="001B41CE" w:rsidP="004E1584">
      <w:pPr>
        <w:pStyle w:val="Default"/>
        <w:jc w:val="both"/>
        <w:rPr>
          <w:sz w:val="20"/>
          <w:szCs w:val="20"/>
        </w:rPr>
      </w:pPr>
    </w:p>
    <w:p w:rsidR="00C52E41" w:rsidRDefault="00DD74A2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penalidade aplicada resultante da lavratura do AI nº 0360/2008 foi de multa no valor de R$ 73.650,50 (setenta e três mil setecentos e cinquenta reais e cinquenta centavos), com base no inciso II do art. 45 da lei nº 4.092/08.  </w:t>
      </w:r>
    </w:p>
    <w:p w:rsidR="001B41CE" w:rsidRDefault="001B41CE" w:rsidP="004E1584">
      <w:pPr>
        <w:pStyle w:val="Default"/>
        <w:jc w:val="both"/>
        <w:rPr>
          <w:sz w:val="20"/>
          <w:szCs w:val="20"/>
        </w:rPr>
      </w:pPr>
    </w:p>
    <w:p w:rsidR="001B41CE" w:rsidRDefault="001B41CE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Ressalta-se que em análise dos recursos administrativos interpostos em 1ª e 2ª instâncias, o IBRAM julgou procedente o Auto de Infração nº 0360/2008, conforme </w:t>
      </w:r>
      <w:proofErr w:type="gramStart"/>
      <w:r>
        <w:rPr>
          <w:sz w:val="20"/>
          <w:szCs w:val="20"/>
        </w:rPr>
        <w:t>depreende-se</w:t>
      </w:r>
      <w:proofErr w:type="gramEnd"/>
      <w:r>
        <w:rPr>
          <w:sz w:val="20"/>
          <w:szCs w:val="20"/>
        </w:rPr>
        <w:t xml:space="preserve"> da Notificação nº 200.000.243/08-PRESI/IBRAM (fl. 43) e Notificação nº 030/2009-GAB/SEDUMA (fl. 115).</w:t>
      </w:r>
    </w:p>
    <w:p w:rsidR="001B41CE" w:rsidRDefault="001B41CE" w:rsidP="004E1584">
      <w:pPr>
        <w:pStyle w:val="Default"/>
        <w:jc w:val="both"/>
        <w:rPr>
          <w:sz w:val="20"/>
          <w:szCs w:val="20"/>
        </w:rPr>
      </w:pPr>
    </w:p>
    <w:p w:rsidR="00547E25" w:rsidRDefault="001B41CE" w:rsidP="004E158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 fim, em 13/07/2009, houve interposição de Recurso Administrativo </w:t>
      </w:r>
      <w:r w:rsidR="00AE320B">
        <w:rPr>
          <w:sz w:val="20"/>
          <w:szCs w:val="20"/>
        </w:rPr>
        <w:t xml:space="preserve">(fl. 122 a 126) </w:t>
      </w:r>
      <w:r>
        <w:rPr>
          <w:sz w:val="20"/>
          <w:szCs w:val="20"/>
        </w:rPr>
        <w:t xml:space="preserve">dirigido ao Conselho de Meio Ambiente do Distrito Federal </w:t>
      </w:r>
      <w:r w:rsidR="00547E25">
        <w:rPr>
          <w:sz w:val="20"/>
          <w:szCs w:val="20"/>
        </w:rPr>
        <w:t>–</w:t>
      </w:r>
      <w:r>
        <w:rPr>
          <w:sz w:val="20"/>
          <w:szCs w:val="20"/>
        </w:rPr>
        <w:t xml:space="preserve"> CONAM</w:t>
      </w:r>
      <w:r w:rsidR="00547E25">
        <w:rPr>
          <w:sz w:val="20"/>
          <w:szCs w:val="20"/>
        </w:rPr>
        <w:t>, cujo mérito encontra-se transcrito a seguir:</w:t>
      </w:r>
    </w:p>
    <w:p w:rsidR="00547E25" w:rsidRDefault="00547E25" w:rsidP="004E1584">
      <w:pPr>
        <w:pStyle w:val="Default"/>
        <w:jc w:val="both"/>
        <w:rPr>
          <w:sz w:val="20"/>
          <w:szCs w:val="20"/>
        </w:rPr>
      </w:pPr>
    </w:p>
    <w:p w:rsidR="00547E25" w:rsidRPr="00C44FB6" w:rsidRDefault="00547E25" w:rsidP="004E1584">
      <w:pPr>
        <w:pStyle w:val="Default"/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 xml:space="preserve">“Caso sejam </w:t>
      </w:r>
      <w:proofErr w:type="gramStart"/>
      <w:r w:rsidRPr="00C44FB6">
        <w:rPr>
          <w:i/>
          <w:sz w:val="18"/>
          <w:szCs w:val="18"/>
        </w:rPr>
        <w:t>superados</w:t>
      </w:r>
      <w:r w:rsidR="00BE3F8D" w:rsidRPr="00C44FB6">
        <w:rPr>
          <w:i/>
          <w:sz w:val="18"/>
          <w:szCs w:val="18"/>
        </w:rPr>
        <w:t xml:space="preserve"> (sic)</w:t>
      </w:r>
      <w:r w:rsidRPr="00C44FB6">
        <w:rPr>
          <w:i/>
          <w:sz w:val="18"/>
          <w:szCs w:val="18"/>
        </w:rPr>
        <w:t xml:space="preserve"> as questões da preliminar de nulidade</w:t>
      </w:r>
      <w:proofErr w:type="gramEnd"/>
      <w:r w:rsidRPr="00C44FB6">
        <w:rPr>
          <w:i/>
          <w:sz w:val="18"/>
          <w:szCs w:val="18"/>
        </w:rPr>
        <w:t xml:space="preserve"> acima elencado, venho expor as situações de mérito a saber:</w:t>
      </w:r>
    </w:p>
    <w:p w:rsidR="00547E25" w:rsidRPr="00C44FB6" w:rsidRDefault="00547E25" w:rsidP="004E1584">
      <w:pPr>
        <w:pStyle w:val="Default"/>
        <w:numPr>
          <w:ilvl w:val="0"/>
          <w:numId w:val="1"/>
        </w:numPr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 xml:space="preserve">Que sempre trabalhou com sua documentação em dia e que sempre cumpriu com </w:t>
      </w:r>
      <w:proofErr w:type="gramStart"/>
      <w:r w:rsidRPr="00C44FB6">
        <w:rPr>
          <w:i/>
          <w:sz w:val="18"/>
          <w:szCs w:val="18"/>
        </w:rPr>
        <w:t>todas</w:t>
      </w:r>
      <w:proofErr w:type="gramEnd"/>
      <w:r w:rsidRPr="00C44FB6">
        <w:rPr>
          <w:i/>
          <w:sz w:val="18"/>
          <w:szCs w:val="18"/>
        </w:rPr>
        <w:t xml:space="preserve"> exigências que foram impostas, tal como: limpeza de canaletas, troca de óleo, correções ambientais e inúmeras outras;</w:t>
      </w:r>
    </w:p>
    <w:p w:rsidR="00547E25" w:rsidRPr="00C44FB6" w:rsidRDefault="00547E25" w:rsidP="004E1584">
      <w:pPr>
        <w:pStyle w:val="Default"/>
        <w:numPr>
          <w:ilvl w:val="0"/>
          <w:numId w:val="1"/>
        </w:numPr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>Que por um descuido o funcionário rompeu com alguns lacres por desconhecer o aviso do proprietário;</w:t>
      </w:r>
    </w:p>
    <w:p w:rsidR="00547E25" w:rsidRPr="00C44FB6" w:rsidRDefault="00547E25" w:rsidP="004E1584">
      <w:pPr>
        <w:pStyle w:val="Default"/>
        <w:numPr>
          <w:ilvl w:val="0"/>
          <w:numId w:val="1"/>
        </w:numPr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>Que imediatamente quando soube do rompimento do lacre paralisou qualquer tipo de abastecimento;</w:t>
      </w:r>
    </w:p>
    <w:p w:rsidR="001B41CE" w:rsidRPr="00C44FB6" w:rsidRDefault="00547E25" w:rsidP="004E1584">
      <w:pPr>
        <w:pStyle w:val="Default"/>
        <w:numPr>
          <w:ilvl w:val="0"/>
          <w:numId w:val="1"/>
        </w:numPr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 xml:space="preserve">Que quando ocorreu a lacração do estabelecimento, imediatamente fora denunciado ao Ministério Público que em Termo de Audiência ocorrido no dia 08 de junho de 2009, </w:t>
      </w:r>
      <w:r w:rsidRPr="00C44FB6">
        <w:rPr>
          <w:i/>
          <w:sz w:val="18"/>
          <w:szCs w:val="18"/>
          <w:u w:val="single"/>
        </w:rPr>
        <w:t xml:space="preserve">reconheceu que não houve </w:t>
      </w:r>
      <w:r w:rsidRPr="00C44FB6">
        <w:rPr>
          <w:i/>
          <w:sz w:val="18"/>
          <w:szCs w:val="18"/>
          <w:u w:val="single"/>
        </w:rPr>
        <w:lastRenderedPageBreak/>
        <w:t>desobediência e nem tampouco ato de infração penal, declarou extinta a punibilidade dos autores do fato e determinado o seu arquivamento.</w:t>
      </w:r>
      <w:r w:rsidR="001B41CE" w:rsidRPr="00C44FB6">
        <w:rPr>
          <w:i/>
          <w:sz w:val="18"/>
          <w:szCs w:val="18"/>
        </w:rPr>
        <w:t xml:space="preserve">  </w:t>
      </w:r>
    </w:p>
    <w:p w:rsidR="00547E25" w:rsidRPr="00C44FB6" w:rsidRDefault="00547E25" w:rsidP="004E1584">
      <w:pPr>
        <w:pStyle w:val="Default"/>
        <w:numPr>
          <w:ilvl w:val="0"/>
          <w:numId w:val="1"/>
        </w:numPr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 xml:space="preserve">Que após 06 (seis) meses aguardando a renovação de Licença de Operação, esta foi expedida em 23 de setembro de 2008, três dias após o auto de infração, logo se deduz que nada havia para impedir o funcionamento do posto, pois o que faltava era apenas a formalidade da licença que não </w:t>
      </w:r>
      <w:proofErr w:type="gramStart"/>
      <w:r w:rsidRPr="00C44FB6">
        <w:rPr>
          <w:i/>
          <w:sz w:val="18"/>
          <w:szCs w:val="18"/>
        </w:rPr>
        <w:t>tratava-se</w:t>
      </w:r>
      <w:proofErr w:type="gramEnd"/>
      <w:r w:rsidRPr="00C44FB6">
        <w:rPr>
          <w:i/>
          <w:sz w:val="18"/>
          <w:szCs w:val="18"/>
        </w:rPr>
        <w:t xml:space="preserve"> de coisa nova, mas de renovação;</w:t>
      </w:r>
    </w:p>
    <w:p w:rsidR="00547E25" w:rsidRPr="00C44FB6" w:rsidRDefault="00547E25" w:rsidP="004E1584">
      <w:pPr>
        <w:pStyle w:val="Default"/>
        <w:ind w:left="2268"/>
        <w:rPr>
          <w:i/>
          <w:sz w:val="18"/>
          <w:szCs w:val="18"/>
        </w:rPr>
      </w:pPr>
      <w:r w:rsidRPr="00C44FB6">
        <w:rPr>
          <w:i/>
          <w:sz w:val="18"/>
          <w:szCs w:val="18"/>
        </w:rPr>
        <w:t xml:space="preserve">Diante dos fatos abordados, não pode prosperar esta peça com tantos defeitos de ordem formal e legal, não podendo aplicar a um cidadão uma penalidade que não existe, nem tampouco enquadrar em um ato criminoso situação que não ocorreu, mas mesmo assim se o Estado não reconhecer o seu erro na aplicação da pena e que avance na intenção de punir injustamente o cidadão, mesmo estando em mãos o reconhecimento do Ministério Público que em situações muito raras, admite que não </w:t>
      </w:r>
      <w:proofErr w:type="gramStart"/>
      <w:r w:rsidRPr="00C44FB6">
        <w:rPr>
          <w:i/>
          <w:sz w:val="18"/>
          <w:szCs w:val="18"/>
        </w:rPr>
        <w:t>houve</w:t>
      </w:r>
      <w:proofErr w:type="gramEnd"/>
      <w:r w:rsidRPr="00C44FB6">
        <w:rPr>
          <w:i/>
          <w:sz w:val="18"/>
          <w:szCs w:val="18"/>
        </w:rPr>
        <w:t xml:space="preserve"> um ato de desobediência, que pelo menos reconheça que rapidamente foram sanadas qualquer “provável irregularidade”, pois fora emitido a LO e quatro dias após fora desinterditado o posto, restabelecendo uma injustiça. </w:t>
      </w:r>
      <w:r w:rsidR="00AE320B" w:rsidRPr="00C44FB6">
        <w:rPr>
          <w:i/>
          <w:sz w:val="18"/>
          <w:szCs w:val="18"/>
        </w:rPr>
        <w:t xml:space="preserve">Mas se tudo prevalecer como verdadeiro, justo e legal que faça a aplicação da redução da multa em 90% (noventa por cento), nos termos do parágrafo 2º. </w:t>
      </w:r>
      <w:proofErr w:type="gramStart"/>
      <w:r w:rsidR="00AE320B" w:rsidRPr="00C44FB6">
        <w:rPr>
          <w:i/>
          <w:sz w:val="18"/>
          <w:szCs w:val="18"/>
        </w:rPr>
        <w:t>Do artigo 50 da Lei 041 de 13 de setembro de 1989, POR SER ATO DE INTEIRA JUSTIÇA.”</w:t>
      </w:r>
      <w:proofErr w:type="gramEnd"/>
    </w:p>
    <w:p w:rsidR="00D904DF" w:rsidRDefault="00D904DF" w:rsidP="00C52E41">
      <w:pPr>
        <w:rPr>
          <w:b/>
          <w:bCs/>
          <w:sz w:val="20"/>
          <w:szCs w:val="20"/>
        </w:rPr>
      </w:pPr>
    </w:p>
    <w:p w:rsidR="00AE320B" w:rsidRDefault="00AE320B" w:rsidP="00C52E41">
      <w:p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Em suma, a empresa autuada solicita, face às alegações, que este CONAM delibere sobre:</w:t>
      </w:r>
    </w:p>
    <w:p w:rsidR="00AE320B" w:rsidRDefault="00AE320B" w:rsidP="00AE320B">
      <w:pPr>
        <w:pStyle w:val="PargrafodaLista"/>
        <w:numPr>
          <w:ilvl w:val="0"/>
          <w:numId w:val="2"/>
        </w:num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 declaração de nulidade do feito por não existir correspondência fática com a norma aplicada;</w:t>
      </w:r>
    </w:p>
    <w:p w:rsidR="00AE320B" w:rsidRDefault="00AE320B" w:rsidP="00AE320B">
      <w:pPr>
        <w:pStyle w:val="PargrafodaLista"/>
        <w:numPr>
          <w:ilvl w:val="0"/>
          <w:numId w:val="2"/>
        </w:numPr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Aplicação da redução da multa em 90%.</w:t>
      </w:r>
    </w:p>
    <w:p w:rsidR="00AE320B" w:rsidRDefault="00AE320B" w:rsidP="00AE320B">
      <w:pPr>
        <w:pStyle w:val="PargrafodaLista"/>
        <w:rPr>
          <w:rFonts w:ascii="Verdana" w:hAnsi="Verdana" w:cs="Verdana"/>
          <w:color w:val="000000"/>
          <w:sz w:val="20"/>
          <w:szCs w:val="20"/>
        </w:rPr>
      </w:pPr>
    </w:p>
    <w:p w:rsidR="00AE320B" w:rsidRPr="00AE320B" w:rsidRDefault="00AE320B" w:rsidP="00AE320B">
      <w:pPr>
        <w:pStyle w:val="PargrafodaLista"/>
        <w:rPr>
          <w:rFonts w:ascii="Verdana" w:hAnsi="Verdana" w:cs="Verdana"/>
          <w:color w:val="000000"/>
          <w:sz w:val="20"/>
          <w:szCs w:val="20"/>
        </w:rPr>
      </w:pPr>
      <w:r w:rsidRPr="00AE320B">
        <w:rPr>
          <w:rFonts w:ascii="Verdana" w:hAnsi="Verdana" w:cs="Verdana"/>
          <w:color w:val="000000"/>
          <w:sz w:val="20"/>
          <w:szCs w:val="20"/>
        </w:rPr>
        <w:t>É o Relatório.</w:t>
      </w:r>
    </w:p>
    <w:p w:rsidR="006B62BE" w:rsidRDefault="00C52E41" w:rsidP="004E1584">
      <w:pPr>
        <w:pStyle w:val="Default"/>
        <w:rPr>
          <w:b/>
          <w:bCs/>
        </w:rPr>
      </w:pPr>
      <w:r w:rsidRPr="004E1584">
        <w:rPr>
          <w:b/>
          <w:bCs/>
        </w:rPr>
        <w:t>VOTO</w:t>
      </w:r>
    </w:p>
    <w:p w:rsidR="004E1584" w:rsidRPr="004E1584" w:rsidRDefault="004E1584" w:rsidP="004E1584">
      <w:pPr>
        <w:pStyle w:val="Default"/>
        <w:rPr>
          <w:b/>
          <w:bCs/>
        </w:rPr>
      </w:pPr>
    </w:p>
    <w:p w:rsidR="00ED6E1E" w:rsidRPr="004E1584" w:rsidRDefault="00F22E7D" w:rsidP="004E1584">
      <w:pPr>
        <w:jc w:val="both"/>
      </w:pPr>
      <w:r>
        <w:t xml:space="preserve">Pelo exposto acima, </w:t>
      </w:r>
      <w:r w:rsidR="004E1584">
        <w:t xml:space="preserve">indefere-se </w:t>
      </w:r>
      <w:r>
        <w:t xml:space="preserve">a declaração de nulidade do feito, exatamente pela existência da correspondência fática </w:t>
      </w:r>
      <w:r w:rsidR="004E1584">
        <w:t>–</w:t>
      </w:r>
      <w:r>
        <w:t xml:space="preserve"> </w:t>
      </w:r>
      <w:r w:rsidR="004E1584">
        <w:t xml:space="preserve">o </w:t>
      </w:r>
      <w:r w:rsidRPr="004E1584">
        <w:t>rompimento de 24 (vinte e quarto) lacres de bombas de abastecimento de veículos</w:t>
      </w:r>
      <w:r w:rsidRPr="004E1584">
        <w:t xml:space="preserve"> – e a norma aplicada na autuação - </w:t>
      </w:r>
      <w:r w:rsidRPr="004E1584">
        <w:t>o inciso XXII, artigo 54 da Lei nº 4.092/08</w:t>
      </w:r>
      <w:r w:rsidRPr="004E1584">
        <w:t>.</w:t>
      </w:r>
      <w:r w:rsidR="00ED6E1E" w:rsidRPr="004E1584">
        <w:t xml:space="preserve">  </w:t>
      </w:r>
    </w:p>
    <w:p w:rsidR="00ED6E1E" w:rsidRPr="004E1584" w:rsidRDefault="00ED6E1E" w:rsidP="004E1584">
      <w:pPr>
        <w:jc w:val="both"/>
      </w:pPr>
      <w:r w:rsidRPr="004E1584">
        <w:t xml:space="preserve">Não obstante, ressalta-se o </w:t>
      </w:r>
      <w:r w:rsidR="00F22E7D" w:rsidRPr="004E1584">
        <w:t xml:space="preserve">disposto </w:t>
      </w:r>
      <w:r w:rsidRPr="004E1584">
        <w:t xml:space="preserve">na Lei nº 41, de 13 de setembro de 1989 – que dispõe sobre a Política Ambiental do Distrito Federal e dá outras providências, em especial </w:t>
      </w:r>
      <w:r w:rsidR="004E1584">
        <w:t>o</w:t>
      </w:r>
      <w:r w:rsidRPr="004E1584">
        <w:t xml:space="preserve"> seu artigo 50, que estabelece a possibilidade de graduação da pena de multa, cujas circunstâncias atenuantes são dispostas no artigo 51. </w:t>
      </w:r>
    </w:p>
    <w:p w:rsidR="00F22E7D" w:rsidRDefault="00ED6E1E" w:rsidP="004E1584">
      <w:pPr>
        <w:jc w:val="both"/>
      </w:pPr>
      <w:r w:rsidRPr="004E1584">
        <w:t xml:space="preserve">Dessa forma, </w:t>
      </w:r>
      <w:r w:rsidRPr="004E1584">
        <w:rPr>
          <w:b/>
          <w:sz w:val="24"/>
          <w:szCs w:val="24"/>
        </w:rPr>
        <w:t>voto</w:t>
      </w:r>
      <w:r w:rsidRPr="004E1584">
        <w:t xml:space="preserve"> pela manutenção da multa</w:t>
      </w:r>
      <w:r w:rsidR="004E1584" w:rsidRPr="004E1584">
        <w:t xml:space="preserve"> com redução de 90% do valor inicialmente fixado no auto de infração </w:t>
      </w:r>
      <w:r w:rsidR="004E1584" w:rsidRPr="004E1584">
        <w:t>nº 0360</w:t>
      </w:r>
      <w:r w:rsidR="004E1584" w:rsidRPr="004E1584">
        <w:t>.</w:t>
      </w:r>
      <w:r w:rsidR="00F22E7D" w:rsidRPr="004E1584">
        <w:t xml:space="preserve"> </w:t>
      </w:r>
    </w:p>
    <w:p w:rsidR="00C44FB6" w:rsidRDefault="00C44FB6" w:rsidP="004E1584">
      <w:pPr>
        <w:jc w:val="both"/>
      </w:pPr>
    </w:p>
    <w:p w:rsidR="00C44FB6" w:rsidRDefault="00C44FB6" w:rsidP="00C44FB6">
      <w:pPr>
        <w:jc w:val="center"/>
      </w:pPr>
      <w:r w:rsidRPr="000A0A04">
        <w:rPr>
          <w:b/>
        </w:rPr>
        <w:t>Felipe Longhi Pereira da Silva</w:t>
      </w:r>
      <w:r w:rsidRPr="000A0A04">
        <w:rPr>
          <w:b/>
        </w:rPr>
        <w:br/>
      </w:r>
      <w:r w:rsidR="000A0A04">
        <w:t>Conselheiro Relator</w:t>
      </w:r>
      <w:r w:rsidR="000A0A04">
        <w:br/>
      </w:r>
      <w:r>
        <w:t>TERRACAP</w:t>
      </w:r>
    </w:p>
    <w:sectPr w:rsidR="00C44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48A1"/>
    <w:multiLevelType w:val="hybridMultilevel"/>
    <w:tmpl w:val="E72C074C"/>
    <w:lvl w:ilvl="0" w:tplc="A2589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935BB"/>
    <w:multiLevelType w:val="hybridMultilevel"/>
    <w:tmpl w:val="630C1A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41"/>
    <w:rsid w:val="000A0A04"/>
    <w:rsid w:val="001B41CE"/>
    <w:rsid w:val="00376BC5"/>
    <w:rsid w:val="004E1584"/>
    <w:rsid w:val="00547E25"/>
    <w:rsid w:val="006452EB"/>
    <w:rsid w:val="00875696"/>
    <w:rsid w:val="00AE320B"/>
    <w:rsid w:val="00BE3F8D"/>
    <w:rsid w:val="00C44FB6"/>
    <w:rsid w:val="00C52E41"/>
    <w:rsid w:val="00D904DF"/>
    <w:rsid w:val="00DD74A2"/>
    <w:rsid w:val="00ED6E1E"/>
    <w:rsid w:val="00F2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52E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Longhi Pereira da Silva</dc:creator>
  <cp:lastModifiedBy>Felipe Longhi Pereira da Silva</cp:lastModifiedBy>
  <cp:revision>2</cp:revision>
  <dcterms:created xsi:type="dcterms:W3CDTF">2014-02-12T19:10:00Z</dcterms:created>
  <dcterms:modified xsi:type="dcterms:W3CDTF">2014-02-12T19:10:00Z</dcterms:modified>
</cp:coreProperties>
</file>