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AB" w:rsidRDefault="0002248D" w:rsidP="000D32AB">
      <w:pPr>
        <w:ind w:right="-568"/>
        <w:jc w:val="center"/>
        <w:rPr>
          <w:rFonts w:ascii="Arial" w:hAnsi="Arial" w:cs="Arial"/>
          <w:b/>
          <w:sz w:val="24"/>
          <w:szCs w:val="24"/>
        </w:rPr>
      </w:pPr>
      <w:r>
        <w:rPr>
          <w:rFonts w:ascii="Arial" w:hAnsi="Arial" w:cs="Arial"/>
          <w:b/>
          <w:sz w:val="24"/>
          <w:szCs w:val="24"/>
        </w:rPr>
        <w:t xml:space="preserve">MINUTA DE RESOLUÇÃO QUE SUBSTITUI RESOLUÇÃO CONAM N° 1 DE 2014 </w:t>
      </w:r>
    </w:p>
    <w:p w:rsidR="005263ED" w:rsidRDefault="005263ED" w:rsidP="005263ED">
      <w:pPr>
        <w:ind w:right="-568"/>
        <w:jc w:val="center"/>
        <w:rPr>
          <w:rFonts w:ascii="Arial" w:hAnsi="Arial" w:cs="Arial"/>
          <w:b/>
          <w:sz w:val="24"/>
          <w:szCs w:val="24"/>
        </w:rPr>
      </w:pPr>
      <w:r w:rsidRPr="005263ED">
        <w:rPr>
          <w:rFonts w:ascii="Arial" w:hAnsi="Arial" w:cs="Arial"/>
          <w:b/>
          <w:sz w:val="24"/>
          <w:szCs w:val="24"/>
        </w:rPr>
        <w:t>RESOLUÇÃO N° XX DE XXX DE 2017</w:t>
      </w:r>
    </w:p>
    <w:p w:rsidR="000D32AB" w:rsidRPr="00A534CE" w:rsidRDefault="000D32AB" w:rsidP="000D32AB">
      <w:pPr>
        <w:ind w:left="2552" w:right="-568"/>
        <w:jc w:val="both"/>
        <w:rPr>
          <w:rFonts w:ascii="Arial" w:hAnsi="Arial" w:cs="Arial"/>
          <w:sz w:val="24"/>
          <w:szCs w:val="24"/>
        </w:rPr>
      </w:pPr>
      <w:r w:rsidRPr="00A534CE">
        <w:rPr>
          <w:rFonts w:ascii="Arial" w:hAnsi="Arial" w:cs="Arial"/>
          <w:sz w:val="24"/>
          <w:szCs w:val="24"/>
        </w:rPr>
        <w:t>Disciplina, no âmbito do Distrito Federal, as normas para emissão de autorização ambiental.</w:t>
      </w:r>
    </w:p>
    <w:p w:rsidR="00C649EE" w:rsidRDefault="00C649EE" w:rsidP="000D32AB">
      <w:pPr>
        <w:ind w:right="-568"/>
        <w:jc w:val="both"/>
        <w:rPr>
          <w:rFonts w:ascii="Arial" w:hAnsi="Arial" w:cs="Arial"/>
          <w:sz w:val="24"/>
          <w:szCs w:val="24"/>
        </w:rPr>
      </w:pPr>
      <w:r w:rsidRPr="00C649EE">
        <w:rPr>
          <w:rFonts w:ascii="Arial" w:hAnsi="Arial" w:cs="Arial"/>
          <w:sz w:val="24"/>
          <w:szCs w:val="24"/>
        </w:rPr>
        <w:t xml:space="preserve">O CONSELHO DO MEIO AMBIENTE DO DISTRITO FEDERAL, em sua </w:t>
      </w:r>
      <w:proofErr w:type="spellStart"/>
      <w:r w:rsidRPr="00C649EE">
        <w:rPr>
          <w:rFonts w:ascii="Arial" w:hAnsi="Arial" w:cs="Arial"/>
          <w:sz w:val="24"/>
          <w:szCs w:val="24"/>
        </w:rPr>
        <w:t>Xª</w:t>
      </w:r>
      <w:proofErr w:type="spellEnd"/>
      <w:r w:rsidRPr="00C649EE">
        <w:rPr>
          <w:rFonts w:ascii="Arial" w:hAnsi="Arial" w:cs="Arial"/>
          <w:sz w:val="24"/>
          <w:szCs w:val="24"/>
        </w:rPr>
        <w:t xml:space="preserve"> sessão da X Reunião Extraordinária realizada no dia X, no uso das competências que lhe confere o inciso XVII, do artigo 3º de seu Regimento Interno, aprovado pelo Decreto nº 28.221, de 23 de agosto de 2007, republicado no dia 09 de novembro de 2007 e, Considerando que a Resolução CONAMA 237, de 19 de dezembro de 1997, em seu art. 2º, § 2º faculta ao órgão ambiental definir os critérios de exigibilidade, o detalhamento e a complementação das atividades sujeitas ao licenciamento ambiental;</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 necessidade de normatização da autorização ambiental prevista no art. 17-L, da Lei Federal nº 6.938, 31 de agosto de </w:t>
      </w:r>
      <w:proofErr w:type="gramStart"/>
      <w:r w:rsidRPr="00A534CE">
        <w:rPr>
          <w:rFonts w:ascii="Arial" w:hAnsi="Arial" w:cs="Arial"/>
          <w:sz w:val="24"/>
          <w:szCs w:val="24"/>
        </w:rPr>
        <w:t>1981 e no seu Anexo, incluído pela Lei nº</w:t>
      </w:r>
      <w:proofErr w:type="gramEnd"/>
      <w:r w:rsidRPr="00A534CE">
        <w:rPr>
          <w:rFonts w:ascii="Arial" w:hAnsi="Arial" w:cs="Arial"/>
          <w:sz w:val="24"/>
          <w:szCs w:val="24"/>
        </w:rPr>
        <w:t xml:space="preserve"> 9.960, de 28 de janeiro de 2000; no art. 6º inciso XI e art. 77 da Lei Distrital nº 41, de 13 de setembro de 1989; e no art. 279, inciso XVIII da Lei Orgânica do Distrito Federal/1993;</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Que a autorização é ato administrativo discricionário, precário e não vinculado, sujeito sempre às alterações ditadas pelo interesse público, RESOLVE:</w:t>
      </w:r>
    </w:p>
    <w:p w:rsidR="007665C6" w:rsidRDefault="000D32AB" w:rsidP="00714D46">
      <w:pPr>
        <w:ind w:right="-568"/>
        <w:jc w:val="both"/>
        <w:rPr>
          <w:rFonts w:ascii="Arial" w:hAnsi="Arial" w:cs="Arial"/>
          <w:sz w:val="24"/>
          <w:szCs w:val="24"/>
        </w:rPr>
      </w:pPr>
      <w:r w:rsidRPr="00A534CE">
        <w:rPr>
          <w:rFonts w:ascii="Arial" w:hAnsi="Arial" w:cs="Arial"/>
          <w:sz w:val="24"/>
          <w:szCs w:val="24"/>
        </w:rPr>
        <w:t>Art. 1º Instituir a Autorização Ambiental como instrumento de gestão dos empreendimentos, atividades, pesquisas, serviços e obras de caráter Temporário que</w:t>
      </w:r>
      <w:r w:rsidR="00282332" w:rsidRPr="00A534CE">
        <w:rPr>
          <w:rFonts w:ascii="Arial" w:hAnsi="Arial" w:cs="Arial"/>
          <w:sz w:val="24"/>
          <w:szCs w:val="24"/>
        </w:rPr>
        <w:t xml:space="preserve"> </w:t>
      </w:r>
      <w:r w:rsidRPr="00A534CE">
        <w:rPr>
          <w:rFonts w:ascii="Arial" w:hAnsi="Arial" w:cs="Arial"/>
          <w:sz w:val="24"/>
          <w:szCs w:val="24"/>
        </w:rPr>
        <w:t>necessit</w:t>
      </w:r>
      <w:r w:rsidR="00CD7C98">
        <w:rPr>
          <w:rFonts w:ascii="Arial" w:hAnsi="Arial" w:cs="Arial"/>
          <w:sz w:val="24"/>
          <w:szCs w:val="24"/>
        </w:rPr>
        <w:t>a</w:t>
      </w:r>
      <w:r w:rsidRPr="00A534CE">
        <w:rPr>
          <w:rFonts w:ascii="Arial" w:hAnsi="Arial" w:cs="Arial"/>
          <w:sz w:val="24"/>
          <w:szCs w:val="24"/>
        </w:rPr>
        <w:t>m de controle pelo órgão ambiental em função da sua natureza, peculiaridades, especificidades ou localização, e estabelece procedimentos para a sua realização no âmbito do Distrito Federal.</w:t>
      </w:r>
    </w:p>
    <w:p w:rsidR="00714D46" w:rsidRPr="00A534CE" w:rsidRDefault="00A534CE" w:rsidP="00714D46">
      <w:pPr>
        <w:ind w:right="-568"/>
        <w:jc w:val="both"/>
        <w:rPr>
          <w:rFonts w:ascii="Arial" w:hAnsi="Arial" w:cs="Arial"/>
          <w:sz w:val="24"/>
          <w:szCs w:val="24"/>
        </w:rPr>
      </w:pPr>
      <w:r>
        <w:rPr>
          <w:rFonts w:ascii="Arial" w:hAnsi="Arial" w:cs="Arial"/>
          <w:sz w:val="24"/>
          <w:szCs w:val="24"/>
        </w:rPr>
        <w:t>§1º</w:t>
      </w:r>
      <w:r w:rsidR="00714D46" w:rsidRPr="00A534CE">
        <w:rPr>
          <w:rFonts w:ascii="Arial" w:hAnsi="Arial" w:cs="Arial"/>
          <w:sz w:val="24"/>
          <w:szCs w:val="24"/>
        </w:rPr>
        <w:t>. Ficam sujeitos à autorização ambiental os empreendimentos, atividades, pesquisas, serviços e obras de caráter temporário previstos no Anexo Único, cujo conteúdo é parte integrante desta Resolução.</w:t>
      </w:r>
    </w:p>
    <w:p w:rsidR="00714D46" w:rsidRPr="00A534CE" w:rsidRDefault="00A534CE" w:rsidP="000D32AB">
      <w:pPr>
        <w:ind w:right="-568"/>
        <w:jc w:val="both"/>
        <w:rPr>
          <w:rFonts w:ascii="Arial" w:hAnsi="Arial" w:cs="Arial"/>
          <w:sz w:val="24"/>
          <w:szCs w:val="24"/>
        </w:rPr>
      </w:pPr>
      <w:r>
        <w:rPr>
          <w:rFonts w:ascii="Arial" w:hAnsi="Arial" w:cs="Arial"/>
          <w:sz w:val="24"/>
          <w:szCs w:val="24"/>
        </w:rPr>
        <w:t>§2º</w:t>
      </w:r>
      <w:r w:rsidR="00714D46" w:rsidRPr="00A534CE">
        <w:rPr>
          <w:rFonts w:ascii="Arial" w:hAnsi="Arial" w:cs="Arial"/>
          <w:sz w:val="24"/>
          <w:szCs w:val="24"/>
        </w:rPr>
        <w:t xml:space="preserve">. Para os empreendimentos, serviços e obras, pesquisas e atividades, não previstos no Anexo Único, mas que se enquadrem na definição do Art. 1º </w:t>
      </w:r>
      <w:proofErr w:type="gramStart"/>
      <w:r w:rsidR="00714D46" w:rsidRPr="00A534CE">
        <w:rPr>
          <w:rFonts w:ascii="Arial" w:hAnsi="Arial" w:cs="Arial"/>
          <w:sz w:val="24"/>
          <w:szCs w:val="24"/>
        </w:rPr>
        <w:t>da presente</w:t>
      </w:r>
      <w:proofErr w:type="gramEnd"/>
      <w:r w:rsidR="00714D46" w:rsidRPr="00A534CE">
        <w:rPr>
          <w:rFonts w:ascii="Arial" w:hAnsi="Arial" w:cs="Arial"/>
          <w:sz w:val="24"/>
          <w:szCs w:val="24"/>
        </w:rPr>
        <w:t xml:space="preserve"> Resolução, o órgão ambiental poderá solicitar o ato de Autorização Ambiental, mediante Parecer Técnico, que demonstre e justifique o enquadramento do mesmo.</w:t>
      </w:r>
    </w:p>
    <w:p w:rsidR="00BC4C17" w:rsidRDefault="00A534CE" w:rsidP="000D32AB">
      <w:pPr>
        <w:ind w:right="-568"/>
        <w:jc w:val="both"/>
        <w:rPr>
          <w:rFonts w:ascii="Arial" w:hAnsi="Arial" w:cs="Arial"/>
          <w:sz w:val="24"/>
          <w:szCs w:val="24"/>
        </w:rPr>
      </w:pPr>
      <w:r>
        <w:rPr>
          <w:rFonts w:ascii="Arial" w:hAnsi="Arial" w:cs="Arial"/>
          <w:sz w:val="24"/>
          <w:szCs w:val="24"/>
        </w:rPr>
        <w:t>§3º</w:t>
      </w:r>
      <w:r w:rsidR="00714D46" w:rsidRPr="00A534CE">
        <w:rPr>
          <w:rFonts w:ascii="Arial" w:hAnsi="Arial" w:cs="Arial"/>
          <w:sz w:val="24"/>
          <w:szCs w:val="24"/>
        </w:rPr>
        <w:t>. As Atividades acessórias poderão ser enquadradas no ato de Autorização Ambiental quando o empreendimento/atividade principal estiver regularmente licenciado no órgão ambiental competente.</w:t>
      </w:r>
    </w:p>
    <w:p w:rsidR="00CD7C98" w:rsidRDefault="00CD7C98" w:rsidP="000D32AB">
      <w:pPr>
        <w:ind w:right="-568"/>
        <w:jc w:val="both"/>
        <w:rPr>
          <w:rFonts w:ascii="Arial" w:hAnsi="Arial" w:cs="Arial"/>
          <w:sz w:val="24"/>
          <w:szCs w:val="24"/>
        </w:rPr>
      </w:pPr>
      <w:r>
        <w:rPr>
          <w:rFonts w:ascii="Arial" w:hAnsi="Arial" w:cs="Arial"/>
          <w:sz w:val="24"/>
          <w:szCs w:val="24"/>
        </w:rPr>
        <w:lastRenderedPageBreak/>
        <w:t>§4º O ato de autorização ambiental abrange tanto a etapa de implantação quanto de operação dos empreendimentos, atividades, pesquisas, serviços e obras autorizados.</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2º Para efeito desta Resolução serão adotadas as seguintes definições: </w:t>
      </w:r>
    </w:p>
    <w:p w:rsidR="000D32AB" w:rsidRPr="00A534CE" w:rsidRDefault="000D32AB" w:rsidP="00BC4C17">
      <w:pPr>
        <w:ind w:right="-568"/>
        <w:jc w:val="both"/>
        <w:rPr>
          <w:rFonts w:ascii="Arial" w:hAnsi="Arial" w:cs="Arial"/>
          <w:sz w:val="24"/>
          <w:szCs w:val="24"/>
        </w:rPr>
      </w:pPr>
      <w:r w:rsidRPr="00A534CE">
        <w:rPr>
          <w:rFonts w:ascii="Arial" w:hAnsi="Arial" w:cs="Arial"/>
          <w:sz w:val="24"/>
          <w:szCs w:val="24"/>
        </w:rPr>
        <w:t>I - Rodovia: superfície por onde transitam veículos, pessoas e animais, compreendendo a pista, a calçada, o acostamento, a ilha e o canteiro central. Pode ser pavimentada ou não pavimentada e estar localizada em zona rural ou zona urbana.</w:t>
      </w:r>
    </w:p>
    <w:p w:rsidR="00714D46" w:rsidRPr="00A534CE" w:rsidRDefault="00714D46" w:rsidP="00BC4C17">
      <w:pPr>
        <w:ind w:right="-568"/>
        <w:jc w:val="both"/>
        <w:rPr>
          <w:rFonts w:ascii="Arial" w:hAnsi="Arial" w:cs="Arial"/>
          <w:sz w:val="24"/>
          <w:szCs w:val="24"/>
        </w:rPr>
      </w:pPr>
      <w:r w:rsidRPr="00A534CE">
        <w:rPr>
          <w:rFonts w:ascii="Arial" w:hAnsi="Arial" w:cs="Arial"/>
          <w:sz w:val="24"/>
          <w:szCs w:val="24"/>
        </w:rPr>
        <w:t>I</w:t>
      </w:r>
      <w:r w:rsidR="003241ED">
        <w:rPr>
          <w:rFonts w:ascii="Arial" w:hAnsi="Arial" w:cs="Arial"/>
          <w:sz w:val="24"/>
          <w:szCs w:val="24"/>
        </w:rPr>
        <w:t>I</w:t>
      </w:r>
      <w:r w:rsidRPr="00A534CE">
        <w:rPr>
          <w:rFonts w:ascii="Arial" w:hAnsi="Arial" w:cs="Arial"/>
          <w:sz w:val="24"/>
          <w:szCs w:val="24"/>
        </w:rPr>
        <w:t xml:space="preserve"> - Atividade acessória: atividade desenvolvida de forma vinculada </w:t>
      </w:r>
      <w:r w:rsidR="004F0BCE" w:rsidRPr="00A534CE">
        <w:rPr>
          <w:rFonts w:ascii="Arial" w:hAnsi="Arial" w:cs="Arial"/>
          <w:sz w:val="24"/>
          <w:szCs w:val="24"/>
        </w:rPr>
        <w:t>ao</w:t>
      </w:r>
      <w:r w:rsidRPr="00A534CE">
        <w:rPr>
          <w:rFonts w:ascii="Arial" w:hAnsi="Arial" w:cs="Arial"/>
          <w:sz w:val="24"/>
          <w:szCs w:val="24"/>
        </w:rPr>
        <w:t xml:space="preserve"> empreendimento/ atividade principal.</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Art. 3º A autorização ambiental para os empreendimentos, atividades, pesquisas, serviços e obras listados no Anexo Único desta Resolução dependerá de prévia avaliação, por meio de documentos, estudos e projetos definidos pelo órgão ambiental competente, quando couber.</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3241ED">
        <w:rPr>
          <w:rFonts w:ascii="Arial" w:hAnsi="Arial" w:cs="Arial"/>
          <w:sz w:val="24"/>
          <w:szCs w:val="24"/>
        </w:rPr>
        <w:t>4</w:t>
      </w:r>
      <w:r w:rsidR="00E61394" w:rsidRPr="00A534CE">
        <w:rPr>
          <w:rFonts w:ascii="Arial" w:hAnsi="Arial" w:cs="Arial"/>
          <w:sz w:val="24"/>
          <w:szCs w:val="24"/>
        </w:rPr>
        <w:t xml:space="preserve">º </w:t>
      </w:r>
      <w:r w:rsidRPr="00A534CE">
        <w:rPr>
          <w:rFonts w:ascii="Arial" w:hAnsi="Arial" w:cs="Arial"/>
          <w:sz w:val="24"/>
          <w:szCs w:val="24"/>
        </w:rPr>
        <w:t>O procedimento para a autorização ambiental deverá observar as regras desta Resolução, sem prejuízo do disposto nas demais normas federais e distritais vigentes.</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3241ED">
        <w:rPr>
          <w:rFonts w:ascii="Arial" w:hAnsi="Arial" w:cs="Arial"/>
          <w:sz w:val="24"/>
          <w:szCs w:val="24"/>
        </w:rPr>
        <w:t>5</w:t>
      </w:r>
      <w:r w:rsidR="00E61394" w:rsidRPr="00A534CE">
        <w:rPr>
          <w:rFonts w:ascii="Arial" w:hAnsi="Arial" w:cs="Arial"/>
          <w:sz w:val="24"/>
          <w:szCs w:val="24"/>
        </w:rPr>
        <w:t xml:space="preserve">º </w:t>
      </w:r>
      <w:r w:rsidRPr="00A534CE">
        <w:rPr>
          <w:rFonts w:ascii="Arial" w:hAnsi="Arial" w:cs="Arial"/>
          <w:sz w:val="24"/>
          <w:szCs w:val="24"/>
        </w:rPr>
        <w:t>O órgão ambiental competente estabelecerá o prazo de validade de cada autorização ambiental, especificando-os no respectivo documento, levando em consideração a temporariedade, natureza, características e peculiaridades do empreendimento, atividade, pesquisa, serviço ou obra.</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 1º O prazo de validade da autorização ambiental, deverá ser, no mínimo, o estabelecido pelo cronograma de elaboração dos planos, programas e projetos relativos ao empreendimento, atividade, pesquisa, serviço ou obra, não podendo ser superior a </w:t>
      </w:r>
      <w:proofErr w:type="gramStart"/>
      <w:r w:rsidRPr="00A534CE">
        <w:rPr>
          <w:rFonts w:ascii="Arial" w:hAnsi="Arial" w:cs="Arial"/>
          <w:sz w:val="24"/>
          <w:szCs w:val="24"/>
        </w:rPr>
        <w:t>3</w:t>
      </w:r>
      <w:proofErr w:type="gramEnd"/>
      <w:r w:rsidRPr="00A534CE">
        <w:rPr>
          <w:rFonts w:ascii="Arial" w:hAnsi="Arial" w:cs="Arial"/>
          <w:sz w:val="24"/>
          <w:szCs w:val="24"/>
        </w:rPr>
        <w:t xml:space="preserve"> (três) anos.</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2º Caso o empreendimento, atividade, pesquisa, serviço ou obra de caráter temporário exceda o prazo estabelecido no parágrafo anterior, deverá ser requerida nova autorização ambiental.</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3241ED">
        <w:rPr>
          <w:rFonts w:ascii="Arial" w:hAnsi="Arial" w:cs="Arial"/>
          <w:sz w:val="24"/>
          <w:szCs w:val="24"/>
        </w:rPr>
        <w:t>6</w:t>
      </w:r>
      <w:r w:rsidR="00E61394" w:rsidRPr="00A534CE">
        <w:rPr>
          <w:rFonts w:ascii="Arial" w:hAnsi="Arial" w:cs="Arial"/>
          <w:sz w:val="24"/>
          <w:szCs w:val="24"/>
        </w:rPr>
        <w:t xml:space="preserve">º </w:t>
      </w:r>
      <w:r w:rsidRPr="00A534CE">
        <w:rPr>
          <w:rFonts w:ascii="Arial" w:hAnsi="Arial" w:cs="Arial"/>
          <w:sz w:val="24"/>
          <w:szCs w:val="24"/>
        </w:rPr>
        <w:t xml:space="preserve">O procedimento de autorização ambiental obedecerá às seguintes etapas: </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 Requerimento de autorização ambiental, devidamente preenchido pelo empreendedor</w:t>
      </w:r>
      <w:r w:rsidR="00E61394" w:rsidRPr="00A534CE">
        <w:rPr>
          <w:rFonts w:ascii="Arial" w:hAnsi="Arial" w:cs="Arial"/>
          <w:sz w:val="24"/>
          <w:szCs w:val="24"/>
        </w:rPr>
        <w:t>;</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II Cópia de documento de identidade e Cadastro de Pessoa Física (CPF) do representante legal que assinar o requerimento;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lastRenderedPageBreak/>
        <w:t>III. Cópia do Cadastro Nacional de Pessoa Jurídica (CNPJ);</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IV. Cópia da Ata de Eleição da última diretoria, quando se tratar de Sociedade ou de Contrato Social registrado, quando se tratar de Sociedade de Quotas de Responsabilidade Limitada e última alteração contratual (atos constitutivos da empresa) no caso de pessoa jurídica;</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V. Comprovante de propriedade, posse ou ocupação a qualquer título da área.</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VI. Projeto Básico e Memorial Descritivo da atividade;</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VII. Planta com a localização e delimitação da área do empreendimento, atividade, obra ou serviço.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VIII. Definição pelo órgão ambiental competente dos documentos e projetos complementares, quando couber;</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IX. Análise pelo órgão ambiental competente dos</w:t>
      </w:r>
      <w:proofErr w:type="gramStart"/>
      <w:r w:rsidRPr="00A534CE">
        <w:rPr>
          <w:rFonts w:ascii="Arial" w:hAnsi="Arial" w:cs="Arial"/>
          <w:sz w:val="24"/>
          <w:szCs w:val="24"/>
        </w:rPr>
        <w:t xml:space="preserve">   </w:t>
      </w:r>
      <w:proofErr w:type="gramEnd"/>
      <w:r w:rsidRPr="00A534CE">
        <w:rPr>
          <w:rFonts w:ascii="Arial" w:hAnsi="Arial" w:cs="Arial"/>
          <w:sz w:val="24"/>
          <w:szCs w:val="24"/>
        </w:rPr>
        <w:t>documentos,   projetos  e   estudos ambientais   apresentados ;</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X. Vistoria técnica</w:t>
      </w:r>
      <w:proofErr w:type="gramStart"/>
      <w:r w:rsidR="003241ED">
        <w:rPr>
          <w:rFonts w:ascii="Arial" w:hAnsi="Arial" w:cs="Arial"/>
          <w:sz w:val="24"/>
          <w:szCs w:val="24"/>
        </w:rPr>
        <w:t>, se for</w:t>
      </w:r>
      <w:proofErr w:type="gramEnd"/>
      <w:r w:rsidR="003241ED">
        <w:rPr>
          <w:rFonts w:ascii="Arial" w:hAnsi="Arial" w:cs="Arial"/>
          <w:sz w:val="24"/>
          <w:szCs w:val="24"/>
        </w:rPr>
        <w:t xml:space="preserve"> o caso</w:t>
      </w:r>
      <w:r w:rsidRPr="00A534CE">
        <w:rPr>
          <w:rFonts w:ascii="Arial" w:hAnsi="Arial" w:cs="Arial"/>
          <w:sz w:val="24"/>
          <w:szCs w:val="24"/>
        </w:rPr>
        <w:t>;</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XI. Solicitação de esclarecimentos e complementações, uma única vez, pelo órgão ambiental competente, em decorrência da análise dos documentos, projetos e estudos apresentados, quando couber, podendo haver a reiteração dessa solicitação caso os esclarecimentos e complementações não tenham sido satisfatórios;</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XII. Emissão de Parecer Técnico conclusivo e, quando couber, parecer Jurídico.</w:t>
      </w:r>
    </w:p>
    <w:p w:rsidR="00D55FE9" w:rsidRPr="00A534CE" w:rsidRDefault="000D32AB" w:rsidP="000D32AB">
      <w:pPr>
        <w:ind w:right="-568"/>
        <w:jc w:val="both"/>
        <w:rPr>
          <w:rFonts w:ascii="Arial" w:hAnsi="Arial" w:cs="Arial"/>
          <w:sz w:val="24"/>
          <w:szCs w:val="24"/>
        </w:rPr>
      </w:pPr>
      <w:r w:rsidRPr="00A534CE">
        <w:rPr>
          <w:rFonts w:ascii="Arial" w:hAnsi="Arial" w:cs="Arial"/>
          <w:sz w:val="24"/>
          <w:szCs w:val="24"/>
        </w:rPr>
        <w:t>Parágrafo Único - Nos casos em que houver simplificação de procedimentos por meio de legislação federal específica, esta deverá ser adotada.</w:t>
      </w:r>
    </w:p>
    <w:p w:rsidR="003241ED" w:rsidRPr="00A534CE" w:rsidRDefault="003241ED" w:rsidP="003241ED">
      <w:pPr>
        <w:ind w:right="-568"/>
        <w:jc w:val="both"/>
        <w:rPr>
          <w:rFonts w:ascii="Arial" w:hAnsi="Arial" w:cs="Arial"/>
          <w:sz w:val="24"/>
          <w:szCs w:val="24"/>
        </w:rPr>
      </w:pPr>
      <w:r w:rsidRPr="00A534CE">
        <w:rPr>
          <w:rFonts w:ascii="Arial" w:hAnsi="Arial" w:cs="Arial"/>
          <w:sz w:val="24"/>
          <w:szCs w:val="24"/>
        </w:rPr>
        <w:t xml:space="preserve">Art. </w:t>
      </w:r>
      <w:r>
        <w:rPr>
          <w:rFonts w:ascii="Arial" w:hAnsi="Arial" w:cs="Arial"/>
          <w:sz w:val="24"/>
          <w:szCs w:val="24"/>
        </w:rPr>
        <w:t>7</w:t>
      </w:r>
      <w:r w:rsidRPr="00A534CE">
        <w:rPr>
          <w:rFonts w:ascii="Arial" w:hAnsi="Arial" w:cs="Arial"/>
          <w:sz w:val="24"/>
          <w:szCs w:val="24"/>
        </w:rPr>
        <w:t>º</w:t>
      </w:r>
      <w:proofErr w:type="gramStart"/>
      <w:r w:rsidRPr="00A534CE">
        <w:rPr>
          <w:rFonts w:ascii="Arial" w:hAnsi="Arial" w:cs="Arial"/>
          <w:sz w:val="24"/>
          <w:szCs w:val="24"/>
        </w:rPr>
        <w:t xml:space="preserve">  </w:t>
      </w:r>
      <w:proofErr w:type="gramEnd"/>
      <w:r w:rsidRPr="00A534CE">
        <w:rPr>
          <w:rFonts w:ascii="Arial" w:hAnsi="Arial" w:cs="Arial"/>
          <w:sz w:val="24"/>
          <w:szCs w:val="24"/>
        </w:rPr>
        <w:t xml:space="preserve">A Autorização Ambiental para as atividades acessórias </w:t>
      </w:r>
      <w:r w:rsidR="00390E98">
        <w:rPr>
          <w:rFonts w:ascii="Arial" w:hAnsi="Arial" w:cs="Arial"/>
          <w:sz w:val="24"/>
          <w:szCs w:val="24"/>
        </w:rPr>
        <w:t xml:space="preserve">ou complementação da atividade principal </w:t>
      </w:r>
      <w:r w:rsidRPr="00A534CE">
        <w:rPr>
          <w:rFonts w:ascii="Arial" w:hAnsi="Arial" w:cs="Arial"/>
          <w:sz w:val="24"/>
          <w:szCs w:val="24"/>
        </w:rPr>
        <w:t>poderá ser requerida pelo empreendedor da atividade principal ou pelo empreendedor da atividade acessória, devendo ser apresentado os seguintes documentos, para sua caracterização:</w:t>
      </w:r>
    </w:p>
    <w:p w:rsidR="003241ED" w:rsidRPr="00A534CE" w:rsidRDefault="003241ED" w:rsidP="003241ED">
      <w:pPr>
        <w:ind w:right="-568"/>
        <w:jc w:val="both"/>
        <w:rPr>
          <w:rFonts w:ascii="Arial" w:hAnsi="Arial" w:cs="Arial"/>
          <w:sz w:val="24"/>
          <w:szCs w:val="24"/>
        </w:rPr>
      </w:pPr>
      <w:r w:rsidRPr="00A534CE">
        <w:rPr>
          <w:rFonts w:ascii="Arial" w:hAnsi="Arial" w:cs="Arial"/>
          <w:sz w:val="24"/>
          <w:szCs w:val="24"/>
        </w:rPr>
        <w:t>I – cópia da Licença a que se vincula;</w:t>
      </w:r>
    </w:p>
    <w:p w:rsidR="003241ED" w:rsidRPr="00A534CE" w:rsidRDefault="003241ED" w:rsidP="003241ED">
      <w:pPr>
        <w:ind w:right="-568"/>
        <w:jc w:val="both"/>
        <w:rPr>
          <w:rFonts w:ascii="Arial" w:hAnsi="Arial" w:cs="Arial"/>
          <w:sz w:val="24"/>
          <w:szCs w:val="24"/>
        </w:rPr>
      </w:pPr>
      <w:r w:rsidRPr="00A534CE">
        <w:rPr>
          <w:rFonts w:ascii="Arial" w:hAnsi="Arial" w:cs="Arial"/>
          <w:sz w:val="24"/>
          <w:szCs w:val="24"/>
        </w:rPr>
        <w:t>II – apresentação de documento declarando o uso exclusivo para a atividade licenciada vinculada;</w:t>
      </w:r>
    </w:p>
    <w:p w:rsidR="003241ED" w:rsidRPr="00A534CE" w:rsidRDefault="003241ED" w:rsidP="003241ED">
      <w:pPr>
        <w:ind w:right="-568"/>
        <w:jc w:val="both"/>
        <w:rPr>
          <w:rFonts w:ascii="Arial" w:hAnsi="Arial" w:cs="Arial"/>
          <w:sz w:val="24"/>
          <w:szCs w:val="24"/>
        </w:rPr>
      </w:pPr>
      <w:r w:rsidRPr="00A534CE">
        <w:rPr>
          <w:rFonts w:ascii="Arial" w:hAnsi="Arial" w:cs="Arial"/>
          <w:sz w:val="24"/>
          <w:szCs w:val="24"/>
        </w:rPr>
        <w:t>Paragrafo único: caso em que o requerimento da autorização ambiental seja feito pelo empreendedor da atividade acessória, deverá o órgão ambiental dar conhecimento ao empreendedor da atividade principal do conteúdo da autorização emitida.</w:t>
      </w:r>
    </w:p>
    <w:p w:rsidR="00390E98" w:rsidRDefault="00390E98" w:rsidP="00390E98">
      <w:pPr>
        <w:ind w:right="-1"/>
        <w:jc w:val="both"/>
        <w:rPr>
          <w:rFonts w:ascii="Arial" w:hAnsi="Arial" w:cs="Arial"/>
          <w:sz w:val="24"/>
          <w:szCs w:val="24"/>
        </w:rPr>
      </w:pPr>
      <w:r>
        <w:rPr>
          <w:rFonts w:ascii="Arial" w:hAnsi="Arial" w:cs="Arial"/>
          <w:sz w:val="24"/>
          <w:szCs w:val="24"/>
        </w:rPr>
        <w:lastRenderedPageBreak/>
        <w:t>Art. 8º A Autorização Ambiental autorizará de uma única vez a supressão de vegetação, instalação e operação da atividade, a execução de medidas mitigadoras e programas vinculados, quando for o caso.</w:t>
      </w:r>
    </w:p>
    <w:p w:rsidR="00390E98" w:rsidRDefault="00390E98" w:rsidP="00390E98">
      <w:pPr>
        <w:ind w:right="-1"/>
        <w:jc w:val="both"/>
        <w:rPr>
          <w:rFonts w:ascii="Arial" w:hAnsi="Arial" w:cs="Arial"/>
          <w:sz w:val="24"/>
          <w:szCs w:val="24"/>
        </w:rPr>
      </w:pPr>
      <w:r>
        <w:rPr>
          <w:rFonts w:ascii="Arial" w:hAnsi="Arial" w:cs="Arial"/>
          <w:sz w:val="24"/>
          <w:szCs w:val="24"/>
        </w:rPr>
        <w:t xml:space="preserve">Art. 9º. Por serem consideradas atividades de </w:t>
      </w:r>
      <w:r w:rsidRPr="00B36F19">
        <w:rPr>
          <w:rFonts w:ascii="Arial" w:hAnsi="Arial" w:cs="Arial"/>
          <w:sz w:val="24"/>
          <w:szCs w:val="24"/>
        </w:rPr>
        <w:t>pequeno potencial de impacto ambienta</w:t>
      </w:r>
      <w:r>
        <w:rPr>
          <w:rFonts w:ascii="Arial" w:hAnsi="Arial" w:cs="Arial"/>
          <w:sz w:val="24"/>
          <w:szCs w:val="24"/>
        </w:rPr>
        <w:t>l, as atividades objeto de Autorização Ambiental não são passíveis de compensação ambiental e não necessitam executar programa de educação ambiental.</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390E98">
        <w:rPr>
          <w:rFonts w:ascii="Arial" w:hAnsi="Arial" w:cs="Arial"/>
          <w:sz w:val="24"/>
          <w:szCs w:val="24"/>
        </w:rPr>
        <w:t>10</w:t>
      </w:r>
      <w:r w:rsidR="00E61394" w:rsidRPr="00A534CE">
        <w:rPr>
          <w:rFonts w:ascii="Arial" w:hAnsi="Arial" w:cs="Arial"/>
          <w:sz w:val="24"/>
          <w:szCs w:val="24"/>
        </w:rPr>
        <w:t xml:space="preserve">º </w:t>
      </w:r>
      <w:r w:rsidRPr="00A534CE">
        <w:rPr>
          <w:rFonts w:ascii="Arial" w:hAnsi="Arial" w:cs="Arial"/>
          <w:sz w:val="24"/>
          <w:szCs w:val="24"/>
        </w:rPr>
        <w:t>O órgão ambiental competente terá um prazo de 180 (cento e oitenta) dias para análise e deferimento ou indeferimento da autorização ambiental, a contar da data do protocolo do requerimento.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Parágrafo único - </w:t>
      </w:r>
      <w:r w:rsidR="00654754" w:rsidRPr="00A534CE">
        <w:rPr>
          <w:rFonts w:ascii="Arial" w:hAnsi="Arial" w:cs="Arial"/>
          <w:sz w:val="24"/>
          <w:szCs w:val="24"/>
        </w:rPr>
        <w:t xml:space="preserve">A </w:t>
      </w:r>
      <w:r w:rsidRPr="00A534CE">
        <w:rPr>
          <w:rFonts w:ascii="Arial" w:hAnsi="Arial" w:cs="Arial"/>
          <w:sz w:val="24"/>
          <w:szCs w:val="24"/>
        </w:rPr>
        <w:t>contagem do prazo previsto no caput deste artigo será suspensa durante a elaboração dos estudos ambientais complementares ou apresentação de esclarecimentos do empreendedor.</w:t>
      </w:r>
    </w:p>
    <w:p w:rsidR="00EE6AEE" w:rsidRPr="00A534CE" w:rsidRDefault="00EE6AEE" w:rsidP="000D32AB">
      <w:pPr>
        <w:ind w:right="-568"/>
        <w:jc w:val="both"/>
        <w:rPr>
          <w:rFonts w:ascii="Arial" w:hAnsi="Arial" w:cs="Arial"/>
          <w:sz w:val="24"/>
          <w:szCs w:val="24"/>
        </w:rPr>
      </w:pPr>
      <w:r w:rsidRPr="00A534CE">
        <w:rPr>
          <w:rFonts w:ascii="Arial" w:hAnsi="Arial" w:cs="Arial"/>
          <w:sz w:val="24"/>
          <w:szCs w:val="24"/>
        </w:rPr>
        <w:t>Art.</w:t>
      </w:r>
      <w:r w:rsidR="00390E98">
        <w:rPr>
          <w:rFonts w:ascii="Arial" w:hAnsi="Arial" w:cs="Arial"/>
          <w:sz w:val="24"/>
          <w:szCs w:val="24"/>
        </w:rPr>
        <w:t>11</w:t>
      </w:r>
      <w:r w:rsidR="00E61394" w:rsidRPr="00A534CE">
        <w:rPr>
          <w:rFonts w:ascii="Arial" w:hAnsi="Arial" w:cs="Arial"/>
          <w:sz w:val="24"/>
          <w:szCs w:val="24"/>
        </w:rPr>
        <w:t>º</w:t>
      </w:r>
      <w:r w:rsidRPr="00A534CE">
        <w:rPr>
          <w:rFonts w:ascii="Arial" w:hAnsi="Arial" w:cs="Arial"/>
          <w:sz w:val="24"/>
          <w:szCs w:val="24"/>
        </w:rPr>
        <w:t xml:space="preserve"> – </w:t>
      </w:r>
      <w:r w:rsidR="00654754" w:rsidRPr="00A534CE">
        <w:rPr>
          <w:rFonts w:ascii="Arial" w:hAnsi="Arial" w:cs="Arial"/>
          <w:sz w:val="24"/>
          <w:szCs w:val="24"/>
        </w:rPr>
        <w:t>A</w:t>
      </w:r>
      <w:r w:rsidRPr="00A534CE">
        <w:rPr>
          <w:rFonts w:ascii="Arial" w:hAnsi="Arial" w:cs="Arial"/>
          <w:sz w:val="24"/>
          <w:szCs w:val="24"/>
        </w:rPr>
        <w:t xml:space="preserve"> expedição da Autorização </w:t>
      </w:r>
      <w:r w:rsidR="007665C6">
        <w:rPr>
          <w:rFonts w:ascii="Arial" w:hAnsi="Arial" w:cs="Arial"/>
          <w:sz w:val="24"/>
          <w:szCs w:val="24"/>
        </w:rPr>
        <w:t>A</w:t>
      </w:r>
      <w:r w:rsidRPr="00A534CE">
        <w:rPr>
          <w:rFonts w:ascii="Arial" w:hAnsi="Arial" w:cs="Arial"/>
          <w:sz w:val="24"/>
          <w:szCs w:val="24"/>
        </w:rPr>
        <w:t>mbiental será publicada no site do IBRAM, por meio do Boletim de serviços, para a devida publicidade.</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E61394" w:rsidRPr="00A534CE">
        <w:rPr>
          <w:rFonts w:ascii="Arial" w:hAnsi="Arial" w:cs="Arial"/>
          <w:sz w:val="24"/>
          <w:szCs w:val="24"/>
        </w:rPr>
        <w:t>1</w:t>
      </w:r>
      <w:r w:rsidR="00390E98">
        <w:rPr>
          <w:rFonts w:ascii="Arial" w:hAnsi="Arial" w:cs="Arial"/>
          <w:sz w:val="24"/>
          <w:szCs w:val="24"/>
        </w:rPr>
        <w:t>2</w:t>
      </w:r>
      <w:r w:rsidR="00E61394" w:rsidRPr="00A534CE">
        <w:rPr>
          <w:rFonts w:ascii="Arial" w:hAnsi="Arial" w:cs="Arial"/>
          <w:sz w:val="24"/>
          <w:szCs w:val="24"/>
        </w:rPr>
        <w:t xml:space="preserve">º </w:t>
      </w:r>
      <w:r w:rsidRPr="00A534CE">
        <w:rPr>
          <w:rFonts w:ascii="Arial" w:hAnsi="Arial" w:cs="Arial"/>
          <w:sz w:val="24"/>
          <w:szCs w:val="24"/>
        </w:rPr>
        <w:t>O empreendedor deverá atender à solicitação de esclarecimentos e complementações, formuladas pelo órgão ambiental competente, dentro do prazo máximo de 30 (trinta) dias, a contar da data de recebimento da respectiva solicitação.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1º O prazo estipulado no caput deste artigo poderá ser prorrogado, em caso de aprovação expressa pelo órgão ambiental competente, de ofício motivado emitido pelo empreendedor, o qual deverá ser anexado, obrigatoriamente, ao processo administrativo correspondente.</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w:t>
      </w:r>
      <w:proofErr w:type="gramStart"/>
      <w:r w:rsidRPr="00A534CE">
        <w:rPr>
          <w:rFonts w:ascii="Arial" w:hAnsi="Arial" w:cs="Arial"/>
          <w:sz w:val="24"/>
          <w:szCs w:val="24"/>
        </w:rPr>
        <w:t xml:space="preserve">   </w:t>
      </w:r>
      <w:proofErr w:type="gramEnd"/>
      <w:r w:rsidRPr="00A534CE">
        <w:rPr>
          <w:rFonts w:ascii="Arial" w:hAnsi="Arial" w:cs="Arial"/>
          <w:sz w:val="24"/>
          <w:szCs w:val="24"/>
        </w:rPr>
        <w:t xml:space="preserve">2 º  O  não cumprimento do prazo estipulado no caput deste artigo, implicará  </w:t>
      </w:r>
      <w:r w:rsidR="006C5549" w:rsidRPr="00A534CE">
        <w:rPr>
          <w:rFonts w:ascii="Arial" w:hAnsi="Arial" w:cs="Arial"/>
          <w:sz w:val="24"/>
          <w:szCs w:val="24"/>
        </w:rPr>
        <w:t>n</w:t>
      </w:r>
      <w:r w:rsidRPr="00A534CE">
        <w:rPr>
          <w:rFonts w:ascii="Arial" w:hAnsi="Arial" w:cs="Arial"/>
          <w:sz w:val="24"/>
          <w:szCs w:val="24"/>
        </w:rPr>
        <w:t>o arquivamento  do processo.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E61394" w:rsidRPr="00A534CE">
        <w:rPr>
          <w:rFonts w:ascii="Arial" w:hAnsi="Arial" w:cs="Arial"/>
          <w:sz w:val="24"/>
          <w:szCs w:val="24"/>
        </w:rPr>
        <w:t>1</w:t>
      </w:r>
      <w:r w:rsidR="00390E98">
        <w:rPr>
          <w:rFonts w:ascii="Arial" w:hAnsi="Arial" w:cs="Arial"/>
          <w:sz w:val="24"/>
          <w:szCs w:val="24"/>
        </w:rPr>
        <w:t>3</w:t>
      </w:r>
      <w:r w:rsidR="0002248D">
        <w:rPr>
          <w:rFonts w:ascii="Arial" w:hAnsi="Arial" w:cs="Arial"/>
          <w:sz w:val="24"/>
          <w:szCs w:val="24"/>
        </w:rPr>
        <w:t>.</w:t>
      </w:r>
      <w:r w:rsidR="00E61394" w:rsidRPr="00A534CE">
        <w:rPr>
          <w:rFonts w:ascii="Arial" w:hAnsi="Arial" w:cs="Arial"/>
          <w:sz w:val="24"/>
          <w:szCs w:val="24"/>
        </w:rPr>
        <w:t xml:space="preserve"> </w:t>
      </w:r>
      <w:r w:rsidRPr="00A534CE">
        <w:rPr>
          <w:rFonts w:ascii="Arial" w:hAnsi="Arial" w:cs="Arial"/>
          <w:sz w:val="24"/>
          <w:szCs w:val="24"/>
        </w:rPr>
        <w:t>O arquivamento do processo de autorização ambiental não impedirá a apresentação de novo requerimento, que deverá obedecer aos procedimentos, restrições e condicionantes estabelecidas para tal fim.</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E61394" w:rsidRPr="00A534CE">
        <w:rPr>
          <w:rFonts w:ascii="Arial" w:hAnsi="Arial" w:cs="Arial"/>
          <w:sz w:val="24"/>
          <w:szCs w:val="24"/>
        </w:rPr>
        <w:t>1</w:t>
      </w:r>
      <w:r w:rsidR="00390E98">
        <w:rPr>
          <w:rFonts w:ascii="Arial" w:hAnsi="Arial" w:cs="Arial"/>
          <w:sz w:val="24"/>
          <w:szCs w:val="24"/>
        </w:rPr>
        <w:t>4</w:t>
      </w:r>
      <w:r w:rsidR="0002248D">
        <w:rPr>
          <w:rFonts w:ascii="Arial" w:hAnsi="Arial" w:cs="Arial"/>
          <w:sz w:val="24"/>
          <w:szCs w:val="24"/>
        </w:rPr>
        <w:t>.</w:t>
      </w:r>
      <w:r w:rsidR="00E61394" w:rsidRPr="00A534CE">
        <w:rPr>
          <w:rFonts w:ascii="Arial" w:hAnsi="Arial" w:cs="Arial"/>
          <w:sz w:val="24"/>
          <w:szCs w:val="24"/>
        </w:rPr>
        <w:t xml:space="preserve"> </w:t>
      </w:r>
      <w:r w:rsidRPr="00A534CE">
        <w:rPr>
          <w:rFonts w:ascii="Arial" w:hAnsi="Arial" w:cs="Arial"/>
          <w:sz w:val="24"/>
          <w:szCs w:val="24"/>
        </w:rPr>
        <w:t xml:space="preserve">Os </w:t>
      </w:r>
      <w:r w:rsidR="003241ED">
        <w:rPr>
          <w:rFonts w:ascii="Arial" w:hAnsi="Arial" w:cs="Arial"/>
          <w:sz w:val="24"/>
          <w:szCs w:val="24"/>
        </w:rPr>
        <w:t>documentos técnicos</w:t>
      </w:r>
      <w:r w:rsidRPr="00A534CE">
        <w:rPr>
          <w:rFonts w:ascii="Arial" w:hAnsi="Arial" w:cs="Arial"/>
          <w:sz w:val="24"/>
          <w:szCs w:val="24"/>
        </w:rPr>
        <w:t xml:space="preserve"> necessários ao processo de autorização ambiental deverão ser realizados por profissionais legalmente habilitados, a expensas do empreendedor e apresentados acompanhados das respectivas anotações de responsabilidade técnica (ART).</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lastRenderedPageBreak/>
        <w:t>Parágrafo único. O empreendedor e os profissionais que subscrevem os estudos previstos no caput deste artigo serão responsáveis pelas informações apresentadas, sujeitando-se às sanções administrativas, civis e penais.</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E61394" w:rsidRPr="00A534CE">
        <w:rPr>
          <w:rFonts w:ascii="Arial" w:hAnsi="Arial" w:cs="Arial"/>
          <w:sz w:val="24"/>
          <w:szCs w:val="24"/>
        </w:rPr>
        <w:t>1</w:t>
      </w:r>
      <w:r w:rsidR="00390E98">
        <w:rPr>
          <w:rFonts w:ascii="Arial" w:hAnsi="Arial" w:cs="Arial"/>
          <w:sz w:val="24"/>
          <w:szCs w:val="24"/>
        </w:rPr>
        <w:t>5</w:t>
      </w:r>
      <w:r w:rsidR="0002248D">
        <w:rPr>
          <w:rFonts w:ascii="Arial" w:hAnsi="Arial" w:cs="Arial"/>
          <w:sz w:val="24"/>
          <w:szCs w:val="24"/>
        </w:rPr>
        <w:t>.</w:t>
      </w:r>
      <w:r w:rsidR="00E61394" w:rsidRPr="00A534CE">
        <w:rPr>
          <w:rFonts w:ascii="Arial" w:hAnsi="Arial" w:cs="Arial"/>
          <w:sz w:val="24"/>
          <w:szCs w:val="24"/>
        </w:rPr>
        <w:t xml:space="preserve"> </w:t>
      </w:r>
      <w:r w:rsidRPr="00A534CE">
        <w:rPr>
          <w:rFonts w:ascii="Arial" w:hAnsi="Arial" w:cs="Arial"/>
          <w:sz w:val="24"/>
          <w:szCs w:val="24"/>
        </w:rPr>
        <w:t>O órgão ambiental competente, mediante decisão motivada, poderá modificar as condicionantes e as medidas de controle e adequação, suspender ou cancelar uma autorização ambiental, quando ocorrer:</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 - violação, inobservância ou inadequação de quaisquer condicionantes ou normas legais ou exigências constantes da autorização ou no respectivo processo;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II - omissão ou falsa descrição de informações relevantes que subsidiaram a concessão da autorização;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III - superveniência de graves riscos ambientais e de saúde.</w:t>
      </w:r>
    </w:p>
    <w:p w:rsidR="00C66EF7"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E61394" w:rsidRPr="00A534CE">
        <w:rPr>
          <w:rFonts w:ascii="Arial" w:hAnsi="Arial" w:cs="Arial"/>
          <w:sz w:val="24"/>
          <w:szCs w:val="24"/>
        </w:rPr>
        <w:t>1</w:t>
      </w:r>
      <w:r w:rsidR="00390E98">
        <w:rPr>
          <w:rFonts w:ascii="Arial" w:hAnsi="Arial" w:cs="Arial"/>
          <w:sz w:val="24"/>
          <w:szCs w:val="24"/>
        </w:rPr>
        <w:t>6</w:t>
      </w:r>
      <w:r w:rsidR="00A534CE">
        <w:rPr>
          <w:rFonts w:ascii="Arial" w:hAnsi="Arial" w:cs="Arial"/>
          <w:sz w:val="24"/>
          <w:szCs w:val="24"/>
        </w:rPr>
        <w:t>.</w:t>
      </w:r>
      <w:r w:rsidR="00E61394" w:rsidRPr="00A534CE">
        <w:rPr>
          <w:rFonts w:ascii="Arial" w:hAnsi="Arial" w:cs="Arial"/>
          <w:sz w:val="24"/>
          <w:szCs w:val="24"/>
        </w:rPr>
        <w:t xml:space="preserve"> </w:t>
      </w:r>
      <w:r w:rsidR="0002248D">
        <w:rPr>
          <w:rFonts w:ascii="Arial" w:hAnsi="Arial" w:cs="Arial"/>
          <w:sz w:val="24"/>
          <w:szCs w:val="24"/>
        </w:rPr>
        <w:t>Est</w:t>
      </w:r>
      <w:r w:rsidR="00C66EF7" w:rsidRPr="00A534CE">
        <w:rPr>
          <w:rFonts w:ascii="Arial" w:hAnsi="Arial" w:cs="Arial"/>
          <w:sz w:val="24"/>
          <w:szCs w:val="24"/>
        </w:rPr>
        <w:t>a resolução passará por revisão no prazo de até dois anos;</w:t>
      </w:r>
    </w:p>
    <w:p w:rsidR="0002248D" w:rsidRDefault="0002248D" w:rsidP="000D32AB">
      <w:pPr>
        <w:ind w:right="-568"/>
        <w:jc w:val="both"/>
        <w:rPr>
          <w:rFonts w:ascii="Arial" w:hAnsi="Arial" w:cs="Arial"/>
          <w:sz w:val="24"/>
          <w:szCs w:val="24"/>
        </w:rPr>
      </w:pPr>
      <w:r>
        <w:rPr>
          <w:rFonts w:ascii="Arial" w:hAnsi="Arial" w:cs="Arial"/>
          <w:sz w:val="24"/>
          <w:szCs w:val="24"/>
        </w:rPr>
        <w:t>Art. 1</w:t>
      </w:r>
      <w:r w:rsidR="00390E98">
        <w:rPr>
          <w:rFonts w:ascii="Arial" w:hAnsi="Arial" w:cs="Arial"/>
          <w:sz w:val="24"/>
          <w:szCs w:val="24"/>
        </w:rPr>
        <w:t>7</w:t>
      </w:r>
      <w:r>
        <w:rPr>
          <w:rFonts w:ascii="Arial" w:hAnsi="Arial" w:cs="Arial"/>
          <w:sz w:val="24"/>
          <w:szCs w:val="24"/>
        </w:rPr>
        <w:t xml:space="preserve"> Esta resolução revoga a resolução CONAM n° 1 de 2014.</w:t>
      </w:r>
    </w:p>
    <w:p w:rsidR="000D32AB" w:rsidRPr="00A534CE" w:rsidRDefault="0002248D" w:rsidP="000D32AB">
      <w:pPr>
        <w:ind w:right="-568"/>
        <w:jc w:val="both"/>
        <w:rPr>
          <w:rFonts w:ascii="Arial" w:hAnsi="Arial" w:cs="Arial"/>
          <w:sz w:val="24"/>
          <w:szCs w:val="24"/>
        </w:rPr>
      </w:pPr>
      <w:r>
        <w:rPr>
          <w:rFonts w:ascii="Arial" w:hAnsi="Arial" w:cs="Arial"/>
          <w:sz w:val="24"/>
          <w:szCs w:val="24"/>
        </w:rPr>
        <w:t>Art. 1</w:t>
      </w:r>
      <w:r w:rsidR="00390E98">
        <w:rPr>
          <w:rFonts w:ascii="Arial" w:hAnsi="Arial" w:cs="Arial"/>
          <w:sz w:val="24"/>
          <w:szCs w:val="24"/>
        </w:rPr>
        <w:t>8</w:t>
      </w:r>
      <w:r>
        <w:rPr>
          <w:rFonts w:ascii="Arial" w:hAnsi="Arial" w:cs="Arial"/>
          <w:sz w:val="24"/>
          <w:szCs w:val="24"/>
        </w:rPr>
        <w:t xml:space="preserve">. </w:t>
      </w:r>
      <w:r w:rsidR="000D32AB" w:rsidRPr="00A534CE">
        <w:rPr>
          <w:rFonts w:ascii="Arial" w:hAnsi="Arial" w:cs="Arial"/>
          <w:sz w:val="24"/>
          <w:szCs w:val="24"/>
        </w:rPr>
        <w:t>Esta Resolução entra em vigor na data de sua publicação.</w:t>
      </w:r>
    </w:p>
    <w:p w:rsidR="004330D0" w:rsidRPr="00A534CE" w:rsidRDefault="004330D0" w:rsidP="000D32AB">
      <w:pPr>
        <w:ind w:right="-568"/>
        <w:jc w:val="center"/>
        <w:rPr>
          <w:rFonts w:ascii="Arial" w:hAnsi="Arial" w:cs="Arial"/>
          <w:sz w:val="24"/>
          <w:szCs w:val="24"/>
        </w:rPr>
      </w:pPr>
    </w:p>
    <w:p w:rsidR="000D32AB" w:rsidRPr="00A534CE" w:rsidRDefault="000D32AB" w:rsidP="000D32AB">
      <w:pPr>
        <w:ind w:right="-568"/>
        <w:jc w:val="center"/>
        <w:rPr>
          <w:rFonts w:ascii="Arial" w:hAnsi="Arial" w:cs="Arial"/>
          <w:sz w:val="24"/>
          <w:szCs w:val="24"/>
        </w:rPr>
      </w:pPr>
      <w:r w:rsidRPr="00A534CE">
        <w:rPr>
          <w:rFonts w:ascii="Arial" w:hAnsi="Arial" w:cs="Arial"/>
          <w:sz w:val="24"/>
          <w:szCs w:val="24"/>
        </w:rPr>
        <w:t>Presidente do Conselho de Meio Ambiente do Distrito Federal</w:t>
      </w:r>
    </w:p>
    <w:p w:rsidR="0002248D" w:rsidRDefault="0002248D" w:rsidP="0002248D">
      <w:pPr>
        <w:ind w:right="-568"/>
        <w:jc w:val="center"/>
        <w:rPr>
          <w:rFonts w:ascii="Arial" w:hAnsi="Arial" w:cs="Arial"/>
          <w:sz w:val="24"/>
          <w:szCs w:val="24"/>
        </w:rPr>
      </w:pPr>
    </w:p>
    <w:p w:rsidR="0002248D" w:rsidRPr="00A534CE" w:rsidRDefault="0002248D" w:rsidP="0002248D">
      <w:pPr>
        <w:ind w:right="-568"/>
        <w:jc w:val="center"/>
        <w:rPr>
          <w:rFonts w:ascii="Arial" w:hAnsi="Arial" w:cs="Arial"/>
          <w:sz w:val="24"/>
          <w:szCs w:val="24"/>
        </w:rPr>
      </w:pPr>
      <w:r>
        <w:rPr>
          <w:rFonts w:ascii="Arial" w:hAnsi="Arial" w:cs="Arial"/>
          <w:sz w:val="24"/>
          <w:szCs w:val="24"/>
        </w:rPr>
        <w:t>Anexo único – Atividades passíveis de obtenção de Autorização Ambiental</w:t>
      </w:r>
    </w:p>
    <w:tbl>
      <w:tblPr>
        <w:tblStyle w:val="Tabelacomgrade"/>
        <w:tblW w:w="5000" w:type="pct"/>
        <w:jc w:val="center"/>
        <w:tblLayout w:type="fixed"/>
        <w:tblLook w:val="04A0" w:firstRow="1" w:lastRow="0" w:firstColumn="1" w:lastColumn="0" w:noHBand="0" w:noVBand="1"/>
      </w:tblPr>
      <w:tblGrid>
        <w:gridCol w:w="533"/>
        <w:gridCol w:w="1674"/>
        <w:gridCol w:w="4847"/>
        <w:gridCol w:w="1666"/>
      </w:tblGrid>
      <w:tr w:rsidR="000D671F" w:rsidRPr="000D671F" w:rsidTr="000D671F">
        <w:trPr>
          <w:trHeight w:val="300"/>
          <w:jc w:val="center"/>
        </w:trPr>
        <w:tc>
          <w:tcPr>
            <w:tcW w:w="306" w:type="pct"/>
            <w:hideMark/>
          </w:tcPr>
          <w:p w:rsidR="000D671F" w:rsidRPr="000D671F" w:rsidRDefault="000D671F" w:rsidP="000D671F">
            <w:pPr>
              <w:jc w:val="center"/>
              <w:rPr>
                <w:rFonts w:ascii="Times New Roman" w:eastAsia="Times New Roman" w:hAnsi="Times New Roman" w:cs="Times New Roman"/>
                <w:b/>
                <w:bCs/>
                <w:sz w:val="20"/>
                <w:szCs w:val="20"/>
                <w:lang w:eastAsia="pt-BR"/>
              </w:rPr>
            </w:pPr>
            <w:proofErr w:type="gramStart"/>
            <w:r w:rsidRPr="000D671F">
              <w:rPr>
                <w:rFonts w:ascii="Times New Roman" w:eastAsia="Times New Roman" w:hAnsi="Times New Roman" w:cs="Times New Roman"/>
                <w:b/>
                <w:bCs/>
                <w:sz w:val="20"/>
                <w:szCs w:val="20"/>
                <w:lang w:eastAsia="pt-BR"/>
              </w:rPr>
              <w:t>n°</w:t>
            </w:r>
            <w:proofErr w:type="gramEnd"/>
          </w:p>
        </w:tc>
        <w:tc>
          <w:tcPr>
            <w:tcW w:w="960" w:type="pct"/>
            <w:hideMark/>
          </w:tcPr>
          <w:p w:rsidR="000D671F" w:rsidRPr="000D671F" w:rsidRDefault="000D671F" w:rsidP="000D671F">
            <w:pPr>
              <w:jc w:val="center"/>
              <w:rPr>
                <w:rFonts w:ascii="Times New Roman" w:eastAsia="Times New Roman" w:hAnsi="Times New Roman" w:cs="Times New Roman"/>
                <w:b/>
                <w:bCs/>
                <w:sz w:val="20"/>
                <w:szCs w:val="20"/>
                <w:lang w:eastAsia="pt-BR"/>
              </w:rPr>
            </w:pPr>
            <w:r w:rsidRPr="000D671F">
              <w:rPr>
                <w:rFonts w:ascii="Times New Roman" w:eastAsia="Times New Roman" w:hAnsi="Times New Roman" w:cs="Times New Roman"/>
                <w:b/>
                <w:bCs/>
                <w:sz w:val="20"/>
                <w:szCs w:val="20"/>
                <w:lang w:eastAsia="pt-BR"/>
              </w:rPr>
              <w:t>Atividade</w:t>
            </w:r>
          </w:p>
        </w:tc>
        <w:tc>
          <w:tcPr>
            <w:tcW w:w="2779" w:type="pct"/>
            <w:hideMark/>
          </w:tcPr>
          <w:p w:rsidR="000D671F" w:rsidRPr="000D671F" w:rsidRDefault="000D671F" w:rsidP="000D671F">
            <w:pPr>
              <w:jc w:val="both"/>
              <w:rPr>
                <w:rFonts w:ascii="Times New Roman" w:eastAsia="Times New Roman" w:hAnsi="Times New Roman" w:cs="Times New Roman"/>
                <w:b/>
                <w:sz w:val="20"/>
                <w:szCs w:val="20"/>
                <w:lang w:eastAsia="pt-BR"/>
              </w:rPr>
            </w:pPr>
            <w:r w:rsidRPr="000D671F">
              <w:rPr>
                <w:rFonts w:ascii="Times New Roman" w:eastAsia="Times New Roman" w:hAnsi="Times New Roman" w:cs="Times New Roman"/>
                <w:b/>
                <w:sz w:val="20"/>
                <w:szCs w:val="20"/>
                <w:lang w:eastAsia="pt-BR"/>
              </w:rPr>
              <w:t>Descrição da atividade</w:t>
            </w:r>
          </w:p>
        </w:tc>
        <w:tc>
          <w:tcPr>
            <w:tcW w:w="955" w:type="pct"/>
            <w:hideMark/>
          </w:tcPr>
          <w:p w:rsidR="000D671F" w:rsidRPr="000D671F" w:rsidRDefault="000D671F" w:rsidP="000D671F">
            <w:pPr>
              <w:jc w:val="center"/>
              <w:rPr>
                <w:rFonts w:ascii="Times New Roman" w:eastAsia="Times New Roman" w:hAnsi="Times New Roman" w:cs="Times New Roman"/>
                <w:b/>
                <w:bCs/>
                <w:sz w:val="20"/>
                <w:szCs w:val="20"/>
                <w:lang w:eastAsia="pt-BR"/>
              </w:rPr>
            </w:pPr>
            <w:r w:rsidRPr="000D671F">
              <w:rPr>
                <w:rFonts w:ascii="Times New Roman" w:eastAsia="Times New Roman" w:hAnsi="Times New Roman" w:cs="Times New Roman"/>
                <w:b/>
                <w:bCs/>
                <w:sz w:val="20"/>
                <w:szCs w:val="20"/>
                <w:lang w:eastAsia="pt-BR"/>
              </w:rPr>
              <w:t>Porte</w:t>
            </w:r>
          </w:p>
        </w:tc>
      </w:tr>
      <w:tr w:rsidR="000D671F" w:rsidRPr="000D671F" w:rsidTr="000D671F">
        <w:trPr>
          <w:trHeight w:val="102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1</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ARMAZENAMENTO DE COMBUSTÍVEL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Encerramento das atividades de ponto de abastecimento, posto revendedor de combustível e posto flutuante, que resulte na total remoção dos equipamentos (incluindo a remoção de tanques) e a utilização do imóvel para outras finalidades que não se enquadre de ponto de abastecimento, posto revendedor de combustível e posto flutuante.</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51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2</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ARMAZENAMENTO DE COMBUSTÍVEL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Paralização das atividades de ponto de abastecimento, posto revendedor de combustível e posto flutuante, com prazo superior a 90 (noventa) dias.</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30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3</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INFRAESTRUTURA</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Implantação de equipamentos públicos em áreas em processo de regularização</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Todos</w:t>
            </w:r>
          </w:p>
        </w:tc>
      </w:tr>
      <w:tr w:rsidR="000D671F" w:rsidRPr="000D671F" w:rsidTr="000D671F">
        <w:trPr>
          <w:trHeight w:val="51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4</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INFRAESTRUTURA</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Nivelamento utilizando resíduo de asfalto retirado de vias para recuperação e manutenção de vias não pavimentadas consolidadas.</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DB45FF" w:rsidRPr="000D671F" w:rsidTr="000D671F">
        <w:trPr>
          <w:trHeight w:val="510"/>
          <w:jc w:val="center"/>
        </w:trPr>
        <w:tc>
          <w:tcPr>
            <w:tcW w:w="306" w:type="pct"/>
          </w:tcPr>
          <w:p w:rsidR="00DB45FF" w:rsidRPr="000D671F" w:rsidRDefault="00DB45FF" w:rsidP="005F3BE2">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5</w:t>
            </w:r>
            <w:proofErr w:type="gramEnd"/>
          </w:p>
        </w:tc>
        <w:tc>
          <w:tcPr>
            <w:tcW w:w="960" w:type="pct"/>
          </w:tcPr>
          <w:p w:rsidR="00DB45FF" w:rsidRPr="00DB45FF" w:rsidRDefault="00DB45FF" w:rsidP="00390E98">
            <w:pPr>
              <w:jc w:val="both"/>
              <w:rPr>
                <w:rFonts w:ascii="Times New Roman" w:eastAsia="Times New Roman" w:hAnsi="Times New Roman" w:cs="Times New Roman"/>
                <w:color w:val="000000"/>
                <w:sz w:val="20"/>
                <w:szCs w:val="20"/>
                <w:lang w:eastAsia="pt-BR"/>
              </w:rPr>
            </w:pPr>
            <w:r w:rsidRPr="00DB45FF">
              <w:rPr>
                <w:rFonts w:ascii="Times New Roman" w:eastAsia="Times New Roman" w:hAnsi="Times New Roman" w:cs="Times New Roman"/>
                <w:color w:val="000000"/>
                <w:sz w:val="20"/>
                <w:szCs w:val="20"/>
                <w:lang w:eastAsia="pt-BR"/>
              </w:rPr>
              <w:t xml:space="preserve">SERVIÇO DE UTILIDADE PÚBLICA – CRIAÇÃO DE </w:t>
            </w:r>
            <w:r w:rsidRPr="00DB45FF">
              <w:rPr>
                <w:rFonts w:ascii="Times New Roman" w:eastAsia="Times New Roman" w:hAnsi="Times New Roman" w:cs="Times New Roman"/>
                <w:color w:val="000000"/>
                <w:sz w:val="20"/>
                <w:szCs w:val="20"/>
                <w:lang w:eastAsia="pt-BR"/>
              </w:rPr>
              <w:lastRenderedPageBreak/>
              <w:t>LOTE PARA EQUIPAMENTO PÚBLICO</w:t>
            </w:r>
          </w:p>
        </w:tc>
        <w:tc>
          <w:tcPr>
            <w:tcW w:w="2779" w:type="pct"/>
          </w:tcPr>
          <w:p w:rsidR="00DB45FF" w:rsidRPr="00DB45FF" w:rsidRDefault="00DB45FF" w:rsidP="00390E98">
            <w:pPr>
              <w:jc w:val="both"/>
              <w:rPr>
                <w:rFonts w:ascii="Times New Roman" w:eastAsia="Times New Roman" w:hAnsi="Times New Roman" w:cs="Times New Roman"/>
                <w:color w:val="000000"/>
                <w:sz w:val="20"/>
                <w:szCs w:val="20"/>
                <w:lang w:eastAsia="pt-BR"/>
              </w:rPr>
            </w:pPr>
            <w:r w:rsidRPr="00DB45FF">
              <w:rPr>
                <w:rFonts w:ascii="Times New Roman" w:eastAsia="Times New Roman" w:hAnsi="Times New Roman" w:cs="Times New Roman"/>
                <w:color w:val="000000"/>
                <w:sz w:val="20"/>
                <w:szCs w:val="20"/>
                <w:lang w:eastAsia="pt-BR"/>
              </w:rPr>
              <w:lastRenderedPageBreak/>
              <w:t>Criação de lote para equipamento público com sistema viário de acesso</w:t>
            </w:r>
          </w:p>
        </w:tc>
        <w:tc>
          <w:tcPr>
            <w:tcW w:w="955" w:type="pct"/>
          </w:tcPr>
          <w:p w:rsidR="00DB45FF" w:rsidRPr="00DB45FF" w:rsidRDefault="00DB45FF" w:rsidP="00390E98">
            <w:pPr>
              <w:jc w:val="both"/>
              <w:rPr>
                <w:rFonts w:ascii="Times New Roman" w:eastAsia="Times New Roman" w:hAnsi="Times New Roman" w:cs="Times New Roman"/>
                <w:color w:val="000000"/>
                <w:sz w:val="20"/>
                <w:szCs w:val="20"/>
                <w:lang w:eastAsia="pt-BR"/>
              </w:rPr>
            </w:pPr>
            <w:r w:rsidRPr="00DB45FF">
              <w:rPr>
                <w:rFonts w:ascii="Times New Roman" w:eastAsia="Times New Roman" w:hAnsi="Times New Roman" w:cs="Times New Roman"/>
                <w:color w:val="000000"/>
                <w:sz w:val="20"/>
                <w:szCs w:val="20"/>
                <w:lang w:eastAsia="pt-BR"/>
              </w:rPr>
              <w:t>Qualquer porte</w:t>
            </w:r>
          </w:p>
        </w:tc>
      </w:tr>
      <w:tr w:rsidR="00DB45FF" w:rsidRPr="000D671F" w:rsidTr="000D671F">
        <w:trPr>
          <w:trHeight w:val="510"/>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lastRenderedPageBreak/>
              <w:t>6</w:t>
            </w:r>
            <w:proofErr w:type="gramEnd"/>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INFRAESTRUTURA</w:t>
            </w:r>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Construção de obras de arte especial em rodovias em operação, tais como, viadutos, pontes e passagens </w:t>
            </w:r>
            <w:proofErr w:type="gramStart"/>
            <w:r w:rsidRPr="000D671F">
              <w:rPr>
                <w:rFonts w:ascii="Times New Roman" w:eastAsia="Times New Roman" w:hAnsi="Times New Roman" w:cs="Times New Roman"/>
                <w:color w:val="000000"/>
                <w:sz w:val="20"/>
                <w:szCs w:val="20"/>
                <w:lang w:eastAsia="pt-BR"/>
              </w:rPr>
              <w:t>subterrâneas</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até</w:t>
            </w:r>
            <w:proofErr w:type="gramEnd"/>
            <w:r w:rsidRPr="000D671F">
              <w:rPr>
                <w:rFonts w:ascii="Times New Roman" w:eastAsia="Times New Roman" w:hAnsi="Times New Roman" w:cs="Times New Roman"/>
                <w:color w:val="000000"/>
                <w:sz w:val="20"/>
                <w:szCs w:val="20"/>
                <w:lang w:eastAsia="pt-BR"/>
              </w:rPr>
              <w:t xml:space="preserve"> 60 metros</w:t>
            </w:r>
          </w:p>
        </w:tc>
      </w:tr>
      <w:tr w:rsidR="00DB45FF" w:rsidRPr="000D671F" w:rsidTr="000D671F">
        <w:trPr>
          <w:trHeight w:val="510"/>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7</w:t>
            </w:r>
            <w:proofErr w:type="gramEnd"/>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INFRAESTRUTURA</w:t>
            </w:r>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Utilização de áreas de empréstimo de material base para leito de rodovia em área inserida em faixa de domínio</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D66ED3">
              <w:rPr>
                <w:rFonts w:ascii="Times New Roman" w:eastAsia="Times New Roman" w:hAnsi="Times New Roman" w:cs="Times New Roman"/>
                <w:color w:val="000000"/>
                <w:sz w:val="20"/>
                <w:szCs w:val="20"/>
                <w:highlight w:val="yellow"/>
                <w:lang w:eastAsia="pt-BR"/>
              </w:rPr>
              <w:t>Qualquer porte</w:t>
            </w:r>
          </w:p>
        </w:tc>
      </w:tr>
      <w:tr w:rsidR="00DB45FF" w:rsidRPr="000D671F" w:rsidTr="000D671F">
        <w:trPr>
          <w:trHeight w:val="52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8</w:t>
            </w:r>
            <w:proofErr w:type="gramEnd"/>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Revitalização e recuperação de canais de distribuição de água e micro barramentos, utilizados par</w:t>
            </w:r>
            <w:bookmarkStart w:id="0" w:name="_GoBack"/>
            <w:bookmarkEnd w:id="0"/>
            <w:r w:rsidRPr="000D671F">
              <w:rPr>
                <w:rFonts w:ascii="Times New Roman" w:eastAsia="Times New Roman" w:hAnsi="Times New Roman" w:cs="Times New Roman"/>
                <w:color w:val="000000"/>
                <w:sz w:val="20"/>
                <w:szCs w:val="20"/>
                <w:lang w:eastAsia="pt-BR"/>
              </w:rPr>
              <w:t xml:space="preserve">a irrigação em área rural, com interferência em </w:t>
            </w:r>
            <w:proofErr w:type="gramStart"/>
            <w:r w:rsidRPr="000D671F">
              <w:rPr>
                <w:rFonts w:ascii="Times New Roman" w:eastAsia="Times New Roman" w:hAnsi="Times New Roman" w:cs="Times New Roman"/>
                <w:color w:val="000000"/>
                <w:sz w:val="20"/>
                <w:szCs w:val="20"/>
                <w:lang w:eastAsia="pt-BR"/>
              </w:rPr>
              <w:t>APP</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Micro barragens definidas Resolução ADASA 10/2011</w:t>
            </w:r>
          </w:p>
        </w:tc>
      </w:tr>
      <w:tr w:rsidR="00DB45FF" w:rsidRPr="000D671F" w:rsidTr="000D671F">
        <w:trPr>
          <w:trHeight w:val="1020"/>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9</w:t>
            </w:r>
            <w:proofErr w:type="gramEnd"/>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Revitalização e recuperação de pequenos e médios barramentos, utilizados irrigação em área rural, desde que possua LO vigente.</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Pequenas e Médias barragens definidas na Resolução ADASA 10/2011.</w:t>
            </w:r>
          </w:p>
        </w:tc>
      </w:tr>
      <w:tr w:rsidR="00DB45FF" w:rsidRPr="000D671F" w:rsidTr="000D671F">
        <w:trPr>
          <w:trHeight w:val="510"/>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10</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Implantação ou adequação de sistemas de tratamento de efluentes e resíduos oriundos da atividade agropecuária</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w:t>
            </w:r>
          </w:p>
        </w:tc>
      </w:tr>
      <w:tr w:rsidR="00DB45FF" w:rsidRPr="000D671F" w:rsidTr="000D671F">
        <w:trPr>
          <w:trHeight w:val="76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11</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Retirada de material mineral in natura de estabelecimento rural para recuperação de suas vias internas e de acesso, vedada sua comercialização e vinculada </w:t>
            </w:r>
            <w:proofErr w:type="gramStart"/>
            <w:r w:rsidRPr="000D671F">
              <w:rPr>
                <w:rFonts w:ascii="Times New Roman" w:eastAsia="Times New Roman" w:hAnsi="Times New Roman" w:cs="Times New Roman"/>
                <w:color w:val="000000"/>
                <w:sz w:val="20"/>
                <w:szCs w:val="20"/>
                <w:lang w:eastAsia="pt-BR"/>
              </w:rPr>
              <w:t>a</w:t>
            </w:r>
            <w:proofErr w:type="gramEnd"/>
            <w:r w:rsidRPr="000D671F">
              <w:rPr>
                <w:rFonts w:ascii="Times New Roman" w:eastAsia="Times New Roman" w:hAnsi="Times New Roman" w:cs="Times New Roman"/>
                <w:color w:val="000000"/>
                <w:sz w:val="20"/>
                <w:szCs w:val="20"/>
                <w:lang w:eastAsia="pt-BR"/>
              </w:rPr>
              <w:t xml:space="preserve"> utilização na própria obra.</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w:t>
            </w:r>
          </w:p>
        </w:tc>
      </w:tr>
      <w:tr w:rsidR="00DB45FF" w:rsidRPr="000D671F" w:rsidTr="000D671F">
        <w:trPr>
          <w:trHeight w:val="510"/>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12</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Retirada de material mineral in natura da faixa de domínio para recuperação de vias, vedada sua comercialização e vinculada </w:t>
            </w:r>
            <w:proofErr w:type="gramStart"/>
            <w:r w:rsidRPr="000D671F">
              <w:rPr>
                <w:rFonts w:ascii="Times New Roman" w:eastAsia="Times New Roman" w:hAnsi="Times New Roman" w:cs="Times New Roman"/>
                <w:color w:val="000000"/>
                <w:sz w:val="20"/>
                <w:szCs w:val="20"/>
                <w:lang w:eastAsia="pt-BR"/>
              </w:rPr>
              <w:t>a</w:t>
            </w:r>
            <w:proofErr w:type="gramEnd"/>
            <w:r w:rsidRPr="000D671F">
              <w:rPr>
                <w:rFonts w:ascii="Times New Roman" w:eastAsia="Times New Roman" w:hAnsi="Times New Roman" w:cs="Times New Roman"/>
                <w:color w:val="000000"/>
                <w:sz w:val="20"/>
                <w:szCs w:val="20"/>
                <w:lang w:eastAsia="pt-BR"/>
              </w:rPr>
              <w:t xml:space="preserve"> utilização na própria obra.</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w:t>
            </w:r>
          </w:p>
        </w:tc>
      </w:tr>
      <w:tr w:rsidR="00DB45FF" w:rsidRPr="000D671F" w:rsidTr="000D671F">
        <w:trPr>
          <w:trHeight w:val="1020"/>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13</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Nivelamento, </w:t>
            </w:r>
            <w:proofErr w:type="spellStart"/>
            <w:r w:rsidRPr="000D671F">
              <w:rPr>
                <w:rFonts w:ascii="Times New Roman" w:eastAsia="Times New Roman" w:hAnsi="Times New Roman" w:cs="Times New Roman"/>
                <w:color w:val="000000"/>
                <w:sz w:val="20"/>
                <w:szCs w:val="20"/>
                <w:lang w:eastAsia="pt-BR"/>
              </w:rPr>
              <w:t>encascalhamento</w:t>
            </w:r>
            <w:proofErr w:type="spellEnd"/>
            <w:r w:rsidRPr="000D671F">
              <w:rPr>
                <w:rFonts w:ascii="Times New Roman" w:eastAsia="Times New Roman" w:hAnsi="Times New Roman" w:cs="Times New Roman"/>
                <w:color w:val="000000"/>
                <w:sz w:val="20"/>
                <w:szCs w:val="20"/>
                <w:lang w:eastAsia="pt-BR"/>
              </w:rPr>
              <w:t xml:space="preserve"> e/ou aplicação de produto estabilizador de solo para recuperação e manutenção de vias não pavimentadas consolidadas, as quais apresentem interferências com Áreas de Preservação Permanentes, Parques, Unidades de Conservação de Proteção Integral e Unidades de Conservação de Uso Sustentável, exceto </w:t>
            </w:r>
            <w:proofErr w:type="gramStart"/>
            <w:r w:rsidRPr="000D671F">
              <w:rPr>
                <w:rFonts w:ascii="Times New Roman" w:eastAsia="Times New Roman" w:hAnsi="Times New Roman" w:cs="Times New Roman"/>
                <w:color w:val="000000"/>
                <w:sz w:val="20"/>
                <w:szCs w:val="20"/>
                <w:lang w:eastAsia="pt-BR"/>
              </w:rPr>
              <w:t>APA</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DB45FF" w:rsidRPr="000D671F" w:rsidTr="000D671F">
        <w:trPr>
          <w:trHeight w:val="76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14</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Pista de pouso e decolagem de aeronaves pavimentadas sem asfalto ou concreto, sem infraestrutura de apoio (terminal de passageiros ou cargas e hangares), com dimensões de pista inferiores a 1.500x20 </w:t>
            </w:r>
            <w:proofErr w:type="gramStart"/>
            <w:r w:rsidRPr="000D671F">
              <w:rPr>
                <w:rFonts w:ascii="Times New Roman" w:eastAsia="Times New Roman" w:hAnsi="Times New Roman" w:cs="Times New Roman"/>
                <w:color w:val="000000"/>
                <w:sz w:val="20"/>
                <w:szCs w:val="20"/>
                <w:lang w:eastAsia="pt-BR"/>
              </w:rPr>
              <w:t>metros</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Todos</w:t>
            </w:r>
          </w:p>
        </w:tc>
      </w:tr>
      <w:tr w:rsidR="00DB45FF" w:rsidRPr="000D671F" w:rsidTr="000D671F">
        <w:trPr>
          <w:trHeight w:val="76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15</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Desassoreamento/ reforma/ recuperação/ melhoria de</w:t>
            </w:r>
            <w:proofErr w:type="gramStart"/>
            <w:r w:rsidRPr="000D671F">
              <w:rPr>
                <w:rFonts w:ascii="Times New Roman" w:eastAsia="Times New Roman" w:hAnsi="Times New Roman" w:cs="Times New Roman"/>
                <w:color w:val="000000"/>
                <w:sz w:val="20"/>
                <w:szCs w:val="20"/>
                <w:lang w:eastAsia="pt-BR"/>
              </w:rPr>
              <w:t xml:space="preserve">  </w:t>
            </w:r>
            <w:proofErr w:type="gramEnd"/>
            <w:r w:rsidRPr="000D671F">
              <w:rPr>
                <w:rFonts w:ascii="Times New Roman" w:eastAsia="Times New Roman" w:hAnsi="Times New Roman" w:cs="Times New Roman"/>
                <w:color w:val="000000"/>
                <w:sz w:val="20"/>
                <w:szCs w:val="20"/>
                <w:lang w:eastAsia="pt-BR"/>
              </w:rPr>
              <w:t>barragens com captação</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Captação a fio d'água</w:t>
            </w:r>
          </w:p>
        </w:tc>
      </w:tr>
      <w:tr w:rsidR="00DB45FF" w:rsidRPr="000D671F" w:rsidTr="000D671F">
        <w:trPr>
          <w:trHeight w:val="1020"/>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16</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Implantação/remanejamento/adequação/reformas/recuperação/melhorias de redes coletoras de esgotos, as quais apresentem interferência com Áreas de Preservação Permanentes, Parques, Unidades de Conservação de Proteção Integral e Unidades de Conservação de Uso Sustentável, exceto </w:t>
            </w:r>
            <w:proofErr w:type="gramStart"/>
            <w:r w:rsidRPr="000D671F">
              <w:rPr>
                <w:rFonts w:ascii="Times New Roman" w:eastAsia="Times New Roman" w:hAnsi="Times New Roman" w:cs="Times New Roman"/>
                <w:color w:val="000000"/>
                <w:sz w:val="20"/>
                <w:szCs w:val="20"/>
                <w:lang w:eastAsia="pt-BR"/>
              </w:rPr>
              <w:t>APA</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diâmetro ou vazão</w:t>
            </w:r>
          </w:p>
        </w:tc>
      </w:tr>
      <w:tr w:rsidR="00DB45FF" w:rsidRPr="000D671F" w:rsidTr="000D671F">
        <w:trPr>
          <w:trHeight w:val="1020"/>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17</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Adequação/remanejamento/reformas/ recuperação/melhorias de interceptores, coletores tronco, emissários, sifões invertidos e linhas de recalque as quais apresentem interferência com Áreas de Preservação Permanentes, Parques, Unidades de Conservação de Proteção Integral e Unidades de Conservação de Uso Sustentável, exceto </w:t>
            </w:r>
            <w:proofErr w:type="gramStart"/>
            <w:r w:rsidRPr="000D671F">
              <w:rPr>
                <w:rFonts w:ascii="Times New Roman" w:eastAsia="Times New Roman" w:hAnsi="Times New Roman" w:cs="Times New Roman"/>
                <w:color w:val="000000"/>
                <w:sz w:val="20"/>
                <w:szCs w:val="20"/>
                <w:lang w:eastAsia="pt-BR"/>
              </w:rPr>
              <w:t>APA</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diâmetro ou vazão</w:t>
            </w:r>
          </w:p>
        </w:tc>
      </w:tr>
      <w:tr w:rsidR="00DB45FF" w:rsidRPr="000D671F" w:rsidTr="000D671F">
        <w:trPr>
          <w:trHeight w:val="76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lastRenderedPageBreak/>
              <w:t>18</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Implantação/operação/ampliação/reformas/recuperação/melhorias de unidades de transporte de esgotos, incluindo interceptores, emissários, coletores tronco, sifões invertidos, estações elevatórias de esgoto (bruto e tratado) e seus respectivos </w:t>
            </w:r>
            <w:proofErr w:type="gramStart"/>
            <w:r w:rsidRPr="000D671F">
              <w:rPr>
                <w:rFonts w:ascii="Times New Roman" w:eastAsia="Times New Roman" w:hAnsi="Times New Roman" w:cs="Times New Roman"/>
                <w:color w:val="000000"/>
                <w:sz w:val="20"/>
                <w:szCs w:val="20"/>
                <w:lang w:eastAsia="pt-BR"/>
              </w:rPr>
              <w:t>recalques</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Vazão nominal de projeto &lt; =200L/s</w:t>
            </w:r>
          </w:p>
        </w:tc>
      </w:tr>
      <w:tr w:rsidR="00DB45FF" w:rsidRPr="000D671F" w:rsidTr="000D671F">
        <w:trPr>
          <w:trHeight w:val="1020"/>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19</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Implantação/remanejamento/adequação/reformas/recuperação/melhorias de redes de distribuição de água, as quais apresentem interferência com Áreas de Preservação Permanentes, Parques, Unidades de Conservação de Proteção Integral e Unidades de Conservação de Uso Sustentável, exceto APA.</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diâmetro ou vazão</w:t>
            </w:r>
          </w:p>
        </w:tc>
      </w:tr>
      <w:tr w:rsidR="00DB45FF" w:rsidRPr="000D671F" w:rsidTr="000D671F">
        <w:trPr>
          <w:trHeight w:val="127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20</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Implantação/operação/ampliação/reformas/recuperação/melhorias/ampliação de unidades de transporte de água, incluindo adutoras, </w:t>
            </w:r>
            <w:proofErr w:type="gramStart"/>
            <w:r w:rsidRPr="000D671F">
              <w:rPr>
                <w:rFonts w:ascii="Times New Roman" w:eastAsia="Times New Roman" w:hAnsi="Times New Roman" w:cs="Times New Roman"/>
                <w:color w:val="000000"/>
                <w:sz w:val="20"/>
                <w:szCs w:val="20"/>
                <w:lang w:eastAsia="pt-BR"/>
              </w:rPr>
              <w:t>sub adutoras</w:t>
            </w:r>
            <w:proofErr w:type="gramEnd"/>
            <w:r w:rsidRPr="000D671F">
              <w:rPr>
                <w:rFonts w:ascii="Times New Roman" w:eastAsia="Times New Roman" w:hAnsi="Times New Roman" w:cs="Times New Roman"/>
                <w:color w:val="000000"/>
                <w:sz w:val="20"/>
                <w:szCs w:val="20"/>
                <w:lang w:eastAsia="pt-BR"/>
              </w:rPr>
              <w:t xml:space="preserve">, reservatórios, estações elevatórias e </w:t>
            </w:r>
            <w:proofErr w:type="spellStart"/>
            <w:r w:rsidRPr="000D671F">
              <w:rPr>
                <w:rFonts w:ascii="Times New Roman" w:eastAsia="Times New Roman" w:hAnsi="Times New Roman" w:cs="Times New Roman"/>
                <w:color w:val="000000"/>
                <w:sz w:val="20"/>
                <w:szCs w:val="20"/>
                <w:lang w:eastAsia="pt-BR"/>
              </w:rPr>
              <w:t>boosters</w:t>
            </w:r>
            <w:proofErr w:type="spellEnd"/>
            <w:r w:rsidRPr="000D671F">
              <w:rPr>
                <w:rFonts w:ascii="Times New Roman" w:eastAsia="Times New Roman" w:hAnsi="Times New Roman" w:cs="Times New Roman"/>
                <w:color w:val="000000"/>
                <w:sz w:val="20"/>
                <w:szCs w:val="20"/>
                <w:lang w:eastAsia="pt-BR"/>
              </w:rPr>
              <w:t xml:space="preserve"> (bruta e tratada) desde as quais apresentem interferência com Áreas de Preservação Permanentes, Parques, Unidades de Conservação de Proteção Integral e Unidades de Conservação de Uso Sustentável, exceto APA.</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Vazão nominal de projeto &lt; =250L/s</w:t>
            </w:r>
          </w:p>
        </w:tc>
      </w:tr>
      <w:tr w:rsidR="00DB45FF" w:rsidRPr="000D671F" w:rsidTr="000D671F">
        <w:trPr>
          <w:trHeight w:val="76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21</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Implantação/operação/ampliação/reformas/recuperação /ampliação/melhorias de unidades de transporte de água, incluindo adutoras, sub adutoras, reservatórios, estações elevatórias e </w:t>
            </w:r>
            <w:proofErr w:type="spellStart"/>
            <w:r w:rsidRPr="000D671F">
              <w:rPr>
                <w:rFonts w:ascii="Times New Roman" w:eastAsia="Times New Roman" w:hAnsi="Times New Roman" w:cs="Times New Roman"/>
                <w:color w:val="000000"/>
                <w:sz w:val="20"/>
                <w:szCs w:val="20"/>
                <w:lang w:eastAsia="pt-BR"/>
              </w:rPr>
              <w:t>boosters</w:t>
            </w:r>
            <w:proofErr w:type="spellEnd"/>
            <w:r w:rsidRPr="000D671F">
              <w:rPr>
                <w:rFonts w:ascii="Times New Roman" w:eastAsia="Times New Roman" w:hAnsi="Times New Roman" w:cs="Times New Roman"/>
                <w:color w:val="000000"/>
                <w:sz w:val="20"/>
                <w:szCs w:val="20"/>
                <w:lang w:eastAsia="pt-BR"/>
              </w:rPr>
              <w:t xml:space="preserve"> (bruta e tratada</w:t>
            </w:r>
            <w:proofErr w:type="gramStart"/>
            <w:r w:rsidRPr="000D671F">
              <w:rPr>
                <w:rFonts w:ascii="Times New Roman" w:eastAsia="Times New Roman" w:hAnsi="Times New Roman" w:cs="Times New Roman"/>
                <w:color w:val="000000"/>
                <w:sz w:val="20"/>
                <w:szCs w:val="20"/>
                <w:lang w:eastAsia="pt-BR"/>
              </w:rPr>
              <w:t>)</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Vazão nominal de projeto &gt; 250L/s e &lt; =1.250L/s</w:t>
            </w:r>
          </w:p>
        </w:tc>
      </w:tr>
      <w:tr w:rsidR="00DB45FF" w:rsidRPr="000D671F" w:rsidTr="000D671F">
        <w:trPr>
          <w:trHeight w:val="76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22</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Implantação/ampliação de reservatórios de sistemas abastecimento público</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diâmetro ou vazão</w:t>
            </w:r>
          </w:p>
        </w:tc>
      </w:tr>
      <w:tr w:rsidR="00DB45FF" w:rsidRPr="000D671F" w:rsidTr="000D671F">
        <w:trPr>
          <w:trHeight w:val="1020"/>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23</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Reformas/recuperação/melhorias de reservatórios de sistemas de abastecimento público, desde que apresentem interferência com Áreas de Preservação Permanentes, Parques, Unidades de Conservação de Proteção Integral e Unidades de Conservação de Uso Sustentável, </w:t>
            </w:r>
            <w:r w:rsidRPr="00250DD1">
              <w:rPr>
                <w:rFonts w:ascii="Times New Roman" w:eastAsia="Times New Roman" w:hAnsi="Times New Roman" w:cs="Times New Roman"/>
                <w:color w:val="000000"/>
                <w:sz w:val="20"/>
                <w:szCs w:val="20"/>
                <w:highlight w:val="yellow"/>
                <w:lang w:eastAsia="pt-BR"/>
              </w:rPr>
              <w:t>exceto APA.</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DB45FF" w:rsidRPr="000D671F" w:rsidTr="000D671F">
        <w:trPr>
          <w:trHeight w:val="76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24</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Utilização e disposição de lodos provenientes de Estações de Tratamento de Água e Estações de Tratamento de Esgotos</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DB45FF" w:rsidRPr="000D671F" w:rsidTr="000D671F">
        <w:trPr>
          <w:trHeight w:val="76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25</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Default="00DB45FF" w:rsidP="000D671F">
            <w:pPr>
              <w:jc w:val="both"/>
              <w:rPr>
                <w:rFonts w:ascii="Times New Roman" w:eastAsia="Times New Roman" w:hAnsi="Times New Roman" w:cs="Times New Roman"/>
                <w:color w:val="000000"/>
                <w:sz w:val="20"/>
                <w:szCs w:val="20"/>
                <w:lang w:eastAsia="pt-BR"/>
              </w:rPr>
            </w:pPr>
            <w:r w:rsidRPr="001E3F85">
              <w:rPr>
                <w:rFonts w:ascii="Times New Roman" w:eastAsia="Times New Roman" w:hAnsi="Times New Roman" w:cs="Times New Roman"/>
                <w:color w:val="000000"/>
                <w:sz w:val="20"/>
                <w:szCs w:val="20"/>
                <w:highlight w:val="yellow"/>
                <w:lang w:eastAsia="pt-BR"/>
              </w:rPr>
              <w:t>Complementação de redes de águas pluviais quando não houver lançamento em corpos hídricos</w:t>
            </w:r>
          </w:p>
          <w:p w:rsidR="00D66ED3" w:rsidRDefault="00D66ED3" w:rsidP="000D671F">
            <w:pPr>
              <w:jc w:val="both"/>
              <w:rPr>
                <w:rFonts w:ascii="Times New Roman" w:eastAsia="Times New Roman" w:hAnsi="Times New Roman" w:cs="Times New Roman"/>
                <w:color w:val="000000"/>
                <w:sz w:val="20"/>
                <w:szCs w:val="20"/>
                <w:lang w:eastAsia="pt-BR"/>
              </w:rPr>
            </w:pPr>
          </w:p>
          <w:p w:rsidR="00D66ED3" w:rsidRPr="000D671F" w:rsidRDefault="00D66ED3" w:rsidP="000D671F">
            <w:pPr>
              <w:jc w:val="both"/>
              <w:rPr>
                <w:rFonts w:ascii="Times New Roman" w:eastAsia="Times New Roman" w:hAnsi="Times New Roman" w:cs="Times New Roman"/>
                <w:color w:val="000000"/>
                <w:sz w:val="20"/>
                <w:szCs w:val="20"/>
                <w:lang w:eastAsia="pt-BR"/>
              </w:rPr>
            </w:pPr>
            <w:r w:rsidRPr="00D66ED3">
              <w:rPr>
                <w:rFonts w:ascii="Times New Roman" w:eastAsia="Times New Roman" w:hAnsi="Times New Roman" w:cs="Times New Roman"/>
                <w:color w:val="FF0000"/>
                <w:sz w:val="20"/>
                <w:szCs w:val="20"/>
                <w:highlight w:val="yellow"/>
                <w:lang w:eastAsia="pt-BR"/>
              </w:rPr>
              <w:t>Implantação de redes de drenagem pluvial, desde que não interfiram em Áreas de Preservação Permanentes,  Unidades  de Conservação de Proteção Integral e Unidades de Conservação de Uso Sustentável, exceto APA ou Parques Urbanos/Parque de Uso Múltiplo.</w:t>
            </w:r>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DB45FF" w:rsidRPr="000D671F" w:rsidTr="000D671F">
        <w:trPr>
          <w:trHeight w:val="76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26</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Testes pré-operacionais de máquinas, unidades operacionais, infraestruturas, e equipamentos que necessitem de ajustes e adequações que precedam o ato autorizativo </w:t>
            </w:r>
            <w:proofErr w:type="gramStart"/>
            <w:r w:rsidRPr="000D671F">
              <w:rPr>
                <w:rFonts w:ascii="Times New Roman" w:eastAsia="Times New Roman" w:hAnsi="Times New Roman" w:cs="Times New Roman"/>
                <w:color w:val="000000"/>
                <w:sz w:val="20"/>
                <w:szCs w:val="20"/>
                <w:lang w:eastAsia="pt-BR"/>
              </w:rPr>
              <w:t>definitivo</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DB45FF" w:rsidRPr="000D671F" w:rsidTr="000D671F">
        <w:trPr>
          <w:trHeight w:val="765"/>
          <w:jc w:val="center"/>
        </w:trPr>
        <w:tc>
          <w:tcPr>
            <w:tcW w:w="306" w:type="pct"/>
            <w:hideMark/>
          </w:tcPr>
          <w:p w:rsidR="00DB45FF" w:rsidRPr="000D671F" w:rsidRDefault="00DB45FF" w:rsidP="005F3BE2">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27</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Reparo, manutenção, conserto e recuperação de dissipadores, lagoas/bacias de detenção e vertedouro dispositivos de </w:t>
            </w:r>
            <w:proofErr w:type="gramStart"/>
            <w:r w:rsidRPr="000D671F">
              <w:rPr>
                <w:rFonts w:ascii="Times New Roman" w:eastAsia="Times New Roman" w:hAnsi="Times New Roman" w:cs="Times New Roman"/>
                <w:color w:val="000000"/>
                <w:sz w:val="20"/>
                <w:szCs w:val="20"/>
                <w:lang w:eastAsia="pt-BR"/>
              </w:rPr>
              <w:t>infiltração</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DB45FF" w:rsidRPr="000D671F" w:rsidTr="000D671F">
        <w:trPr>
          <w:trHeight w:val="765"/>
          <w:jc w:val="center"/>
        </w:trPr>
        <w:tc>
          <w:tcPr>
            <w:tcW w:w="306" w:type="pct"/>
            <w:hideMark/>
          </w:tcPr>
          <w:p w:rsidR="00DB45FF" w:rsidRPr="000D671F" w:rsidRDefault="00DB45FF" w:rsidP="00DB45F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8</w:t>
            </w:r>
          </w:p>
        </w:tc>
        <w:tc>
          <w:tcPr>
            <w:tcW w:w="960"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DB45FF" w:rsidRPr="000D671F" w:rsidRDefault="00DB45F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Implantação de bocas de lobo, ramais, poços de visita, tubulações e galerias com interligação em sistemas de drenagem pluvial </w:t>
            </w:r>
            <w:proofErr w:type="gramStart"/>
            <w:r w:rsidRPr="000D671F">
              <w:rPr>
                <w:rFonts w:ascii="Times New Roman" w:eastAsia="Times New Roman" w:hAnsi="Times New Roman" w:cs="Times New Roman"/>
                <w:color w:val="000000"/>
                <w:sz w:val="20"/>
                <w:szCs w:val="20"/>
                <w:lang w:eastAsia="pt-BR"/>
              </w:rPr>
              <w:t>existentes</w:t>
            </w:r>
            <w:proofErr w:type="gramEnd"/>
          </w:p>
        </w:tc>
        <w:tc>
          <w:tcPr>
            <w:tcW w:w="955" w:type="pct"/>
            <w:hideMark/>
          </w:tcPr>
          <w:p w:rsidR="00DB45FF" w:rsidRPr="000D671F" w:rsidRDefault="00DB45F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Tubulação com diâmetro &gt; </w:t>
            </w:r>
            <w:proofErr w:type="gramStart"/>
            <w:r w:rsidRPr="000D671F">
              <w:rPr>
                <w:rFonts w:ascii="Times New Roman" w:eastAsia="Times New Roman" w:hAnsi="Times New Roman" w:cs="Times New Roman"/>
                <w:color w:val="000000"/>
                <w:sz w:val="20"/>
                <w:szCs w:val="20"/>
                <w:lang w:eastAsia="pt-BR"/>
              </w:rPr>
              <w:t>400mm</w:t>
            </w:r>
            <w:proofErr w:type="gramEnd"/>
          </w:p>
        </w:tc>
      </w:tr>
    </w:tbl>
    <w:p w:rsidR="00FD2989" w:rsidRPr="00A534CE" w:rsidRDefault="00FD2989" w:rsidP="000D32AB">
      <w:pPr>
        <w:ind w:right="-568"/>
        <w:jc w:val="center"/>
        <w:rPr>
          <w:rFonts w:ascii="Arial" w:hAnsi="Arial" w:cs="Arial"/>
          <w:sz w:val="24"/>
          <w:szCs w:val="24"/>
        </w:rPr>
      </w:pPr>
    </w:p>
    <w:sectPr w:rsidR="00FD2989" w:rsidRPr="00A534CE" w:rsidSect="000D32AB">
      <w:headerReference w:type="default" r:id="rId7"/>
      <w:pgSz w:w="11906" w:h="16838"/>
      <w:pgMar w:top="196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62" w:rsidRDefault="00CB7462" w:rsidP="000D32AB">
      <w:pPr>
        <w:spacing w:after="0" w:line="240" w:lineRule="auto"/>
      </w:pPr>
      <w:r>
        <w:separator/>
      </w:r>
    </w:p>
  </w:endnote>
  <w:endnote w:type="continuationSeparator" w:id="0">
    <w:p w:rsidR="00CB7462" w:rsidRDefault="00CB7462" w:rsidP="000D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62" w:rsidRDefault="00CB7462" w:rsidP="000D32AB">
      <w:pPr>
        <w:spacing w:after="0" w:line="240" w:lineRule="auto"/>
      </w:pPr>
      <w:r>
        <w:separator/>
      </w:r>
    </w:p>
  </w:footnote>
  <w:footnote w:type="continuationSeparator" w:id="0">
    <w:p w:rsidR="00CB7462" w:rsidRDefault="00CB7462" w:rsidP="000D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7641"/>
    </w:tblGrid>
    <w:tr w:rsidR="0002248D" w:rsidTr="0002248D">
      <w:tc>
        <w:tcPr>
          <w:tcW w:w="1539" w:type="dxa"/>
        </w:tcPr>
        <w:p w:rsidR="0002248D" w:rsidRDefault="0002248D" w:rsidP="0002248D">
          <w:pPr>
            <w:ind w:right="33"/>
            <w:jc w:val="center"/>
            <w:rPr>
              <w:rFonts w:ascii="Arial" w:hAnsi="Arial" w:cs="Arial"/>
              <w:b/>
              <w:sz w:val="24"/>
              <w:szCs w:val="24"/>
            </w:rPr>
          </w:pPr>
          <w:r>
            <w:rPr>
              <w:noProof/>
              <w:lang w:eastAsia="pt-BR"/>
            </w:rPr>
            <w:drawing>
              <wp:inline distT="0" distB="0" distL="0" distR="0" wp14:anchorId="7A5ADC9F" wp14:editId="0ACEB9AC">
                <wp:extent cx="812165" cy="952500"/>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165" cy="952500"/>
                        </a:xfrm>
                        <a:prstGeom prst="rect">
                          <a:avLst/>
                        </a:prstGeom>
                      </pic:spPr>
                    </pic:pic>
                  </a:graphicData>
                </a:graphic>
              </wp:inline>
            </w:drawing>
          </w:r>
        </w:p>
      </w:tc>
      <w:tc>
        <w:tcPr>
          <w:tcW w:w="7641" w:type="dxa"/>
          <w:vAlign w:val="center"/>
        </w:tcPr>
        <w:p w:rsidR="0002248D" w:rsidRDefault="0002248D" w:rsidP="0002248D">
          <w:pPr>
            <w:ind w:right="-108"/>
            <w:jc w:val="center"/>
            <w:rPr>
              <w:rFonts w:ascii="Arial" w:hAnsi="Arial" w:cs="Arial"/>
              <w:b/>
              <w:sz w:val="24"/>
              <w:szCs w:val="24"/>
            </w:rPr>
          </w:pPr>
          <w:r w:rsidRPr="000D32AB">
            <w:rPr>
              <w:rFonts w:ascii="Arial" w:hAnsi="Arial" w:cs="Arial"/>
              <w:b/>
              <w:sz w:val="24"/>
              <w:szCs w:val="24"/>
            </w:rPr>
            <w:t>CONSELHO DO MEIO AMBIENTE DO DISTRITO FEDERAL</w:t>
          </w:r>
        </w:p>
        <w:p w:rsidR="0002248D" w:rsidRPr="0002248D" w:rsidRDefault="0002248D" w:rsidP="0002248D">
          <w:pPr>
            <w:spacing w:before="240"/>
            <w:ind w:right="-108"/>
            <w:jc w:val="center"/>
            <w:rPr>
              <w:rFonts w:ascii="Arial" w:hAnsi="Arial" w:cs="Arial"/>
              <w:sz w:val="24"/>
              <w:szCs w:val="24"/>
            </w:rPr>
          </w:pPr>
          <w:r w:rsidRPr="0002248D">
            <w:rPr>
              <w:rFonts w:ascii="Arial" w:hAnsi="Arial" w:cs="Arial"/>
              <w:szCs w:val="24"/>
            </w:rPr>
            <w:t xml:space="preserve">Câmara Técnica de Revisão das Resoluções CONAM n° 1, 2, 3 e 4 de </w:t>
          </w:r>
          <w:proofErr w:type="gramStart"/>
          <w:r w:rsidRPr="0002248D">
            <w:rPr>
              <w:rFonts w:ascii="Arial" w:hAnsi="Arial" w:cs="Arial"/>
              <w:szCs w:val="24"/>
            </w:rPr>
            <w:t>2014</w:t>
          </w:r>
          <w:proofErr w:type="gramEnd"/>
        </w:p>
      </w:tc>
    </w:tr>
  </w:tbl>
  <w:p w:rsidR="000126C5" w:rsidRDefault="000126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AB"/>
    <w:rsid w:val="000126C5"/>
    <w:rsid w:val="00014668"/>
    <w:rsid w:val="0002248D"/>
    <w:rsid w:val="0004308F"/>
    <w:rsid w:val="000545BC"/>
    <w:rsid w:val="0007006B"/>
    <w:rsid w:val="000A3226"/>
    <w:rsid w:val="000D32AB"/>
    <w:rsid w:val="000D671F"/>
    <w:rsid w:val="00116A9D"/>
    <w:rsid w:val="001A1822"/>
    <w:rsid w:val="001E3F85"/>
    <w:rsid w:val="00250DD1"/>
    <w:rsid w:val="0026785F"/>
    <w:rsid w:val="00282332"/>
    <w:rsid w:val="003241ED"/>
    <w:rsid w:val="00390E98"/>
    <w:rsid w:val="0042679A"/>
    <w:rsid w:val="004330D0"/>
    <w:rsid w:val="00483B41"/>
    <w:rsid w:val="004F0BCE"/>
    <w:rsid w:val="005263ED"/>
    <w:rsid w:val="00654754"/>
    <w:rsid w:val="006912C5"/>
    <w:rsid w:val="006C5549"/>
    <w:rsid w:val="00714D46"/>
    <w:rsid w:val="007665C6"/>
    <w:rsid w:val="007B6A11"/>
    <w:rsid w:val="00827C52"/>
    <w:rsid w:val="00871AD8"/>
    <w:rsid w:val="00891A7F"/>
    <w:rsid w:val="008A0341"/>
    <w:rsid w:val="008E649D"/>
    <w:rsid w:val="00905722"/>
    <w:rsid w:val="009110D2"/>
    <w:rsid w:val="00A534CE"/>
    <w:rsid w:val="00B130D1"/>
    <w:rsid w:val="00B460E7"/>
    <w:rsid w:val="00BC4C17"/>
    <w:rsid w:val="00C649EE"/>
    <w:rsid w:val="00C66EF7"/>
    <w:rsid w:val="00CB7462"/>
    <w:rsid w:val="00CD7C98"/>
    <w:rsid w:val="00D05050"/>
    <w:rsid w:val="00D66ED3"/>
    <w:rsid w:val="00DB10AF"/>
    <w:rsid w:val="00DB45FF"/>
    <w:rsid w:val="00E020A0"/>
    <w:rsid w:val="00E61394"/>
    <w:rsid w:val="00EE6AEE"/>
    <w:rsid w:val="00FD2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character" w:styleId="Refdecomentrio">
    <w:name w:val="annotation reference"/>
    <w:basedOn w:val="Fontepargpadro"/>
    <w:uiPriority w:val="99"/>
    <w:semiHidden/>
    <w:unhideWhenUsed/>
    <w:rsid w:val="00714D46"/>
    <w:rPr>
      <w:sz w:val="16"/>
      <w:szCs w:val="16"/>
    </w:rPr>
  </w:style>
  <w:style w:type="paragraph" w:styleId="Textodecomentrio">
    <w:name w:val="annotation text"/>
    <w:basedOn w:val="Normal"/>
    <w:link w:val="TextodecomentrioChar"/>
    <w:uiPriority w:val="99"/>
    <w:unhideWhenUsed/>
    <w:rsid w:val="00714D46"/>
    <w:pPr>
      <w:spacing w:line="240" w:lineRule="auto"/>
    </w:pPr>
    <w:rPr>
      <w:sz w:val="20"/>
      <w:szCs w:val="20"/>
    </w:rPr>
  </w:style>
  <w:style w:type="character" w:customStyle="1" w:styleId="TextodecomentrioChar">
    <w:name w:val="Texto de comentário Char"/>
    <w:basedOn w:val="Fontepargpadro"/>
    <w:link w:val="Textodecomentrio"/>
    <w:uiPriority w:val="99"/>
    <w:rsid w:val="00714D46"/>
    <w:rPr>
      <w:sz w:val="20"/>
      <w:szCs w:val="20"/>
    </w:rPr>
  </w:style>
  <w:style w:type="paragraph" w:styleId="Assuntodocomentrio">
    <w:name w:val="annotation subject"/>
    <w:basedOn w:val="Textodecomentrio"/>
    <w:next w:val="Textodecomentrio"/>
    <w:link w:val="AssuntodocomentrioChar"/>
    <w:uiPriority w:val="99"/>
    <w:semiHidden/>
    <w:unhideWhenUsed/>
    <w:rsid w:val="00714D46"/>
    <w:rPr>
      <w:b/>
      <w:bCs/>
    </w:rPr>
  </w:style>
  <w:style w:type="character" w:customStyle="1" w:styleId="AssuntodocomentrioChar">
    <w:name w:val="Assunto do comentário Char"/>
    <w:basedOn w:val="TextodecomentrioChar"/>
    <w:link w:val="Assuntodocomentrio"/>
    <w:uiPriority w:val="99"/>
    <w:semiHidden/>
    <w:rsid w:val="00714D46"/>
    <w:rPr>
      <w:b/>
      <w:bCs/>
      <w:sz w:val="20"/>
      <w:szCs w:val="20"/>
    </w:rPr>
  </w:style>
  <w:style w:type="table" w:styleId="Tabelacomgrade">
    <w:name w:val="Table Grid"/>
    <w:basedOn w:val="Tabelanormal"/>
    <w:uiPriority w:val="59"/>
    <w:rsid w:val="00E6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character" w:styleId="Refdecomentrio">
    <w:name w:val="annotation reference"/>
    <w:basedOn w:val="Fontepargpadro"/>
    <w:uiPriority w:val="99"/>
    <w:semiHidden/>
    <w:unhideWhenUsed/>
    <w:rsid w:val="00714D46"/>
    <w:rPr>
      <w:sz w:val="16"/>
      <w:szCs w:val="16"/>
    </w:rPr>
  </w:style>
  <w:style w:type="paragraph" w:styleId="Textodecomentrio">
    <w:name w:val="annotation text"/>
    <w:basedOn w:val="Normal"/>
    <w:link w:val="TextodecomentrioChar"/>
    <w:uiPriority w:val="99"/>
    <w:unhideWhenUsed/>
    <w:rsid w:val="00714D46"/>
    <w:pPr>
      <w:spacing w:line="240" w:lineRule="auto"/>
    </w:pPr>
    <w:rPr>
      <w:sz w:val="20"/>
      <w:szCs w:val="20"/>
    </w:rPr>
  </w:style>
  <w:style w:type="character" w:customStyle="1" w:styleId="TextodecomentrioChar">
    <w:name w:val="Texto de comentário Char"/>
    <w:basedOn w:val="Fontepargpadro"/>
    <w:link w:val="Textodecomentrio"/>
    <w:uiPriority w:val="99"/>
    <w:rsid w:val="00714D46"/>
    <w:rPr>
      <w:sz w:val="20"/>
      <w:szCs w:val="20"/>
    </w:rPr>
  </w:style>
  <w:style w:type="paragraph" w:styleId="Assuntodocomentrio">
    <w:name w:val="annotation subject"/>
    <w:basedOn w:val="Textodecomentrio"/>
    <w:next w:val="Textodecomentrio"/>
    <w:link w:val="AssuntodocomentrioChar"/>
    <w:uiPriority w:val="99"/>
    <w:semiHidden/>
    <w:unhideWhenUsed/>
    <w:rsid w:val="00714D46"/>
    <w:rPr>
      <w:b/>
      <w:bCs/>
    </w:rPr>
  </w:style>
  <w:style w:type="character" w:customStyle="1" w:styleId="AssuntodocomentrioChar">
    <w:name w:val="Assunto do comentário Char"/>
    <w:basedOn w:val="TextodecomentrioChar"/>
    <w:link w:val="Assuntodocomentrio"/>
    <w:uiPriority w:val="99"/>
    <w:semiHidden/>
    <w:rsid w:val="00714D46"/>
    <w:rPr>
      <w:b/>
      <w:bCs/>
      <w:sz w:val="20"/>
      <w:szCs w:val="20"/>
    </w:rPr>
  </w:style>
  <w:style w:type="table" w:styleId="Tabelacomgrade">
    <w:name w:val="Table Grid"/>
    <w:basedOn w:val="Tabelanormal"/>
    <w:uiPriority w:val="59"/>
    <w:rsid w:val="00E6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8410">
      <w:bodyDiv w:val="1"/>
      <w:marLeft w:val="0"/>
      <w:marRight w:val="0"/>
      <w:marTop w:val="0"/>
      <w:marBottom w:val="0"/>
      <w:divBdr>
        <w:top w:val="none" w:sz="0" w:space="0" w:color="auto"/>
        <w:left w:val="none" w:sz="0" w:space="0" w:color="auto"/>
        <w:bottom w:val="none" w:sz="0" w:space="0" w:color="auto"/>
        <w:right w:val="none" w:sz="0" w:space="0" w:color="auto"/>
      </w:divBdr>
    </w:div>
    <w:div w:id="353846986">
      <w:bodyDiv w:val="1"/>
      <w:marLeft w:val="0"/>
      <w:marRight w:val="0"/>
      <w:marTop w:val="0"/>
      <w:marBottom w:val="0"/>
      <w:divBdr>
        <w:top w:val="none" w:sz="0" w:space="0" w:color="auto"/>
        <w:left w:val="none" w:sz="0" w:space="0" w:color="auto"/>
        <w:bottom w:val="none" w:sz="0" w:space="0" w:color="auto"/>
        <w:right w:val="none" w:sz="0" w:space="0" w:color="auto"/>
      </w:divBdr>
    </w:div>
    <w:div w:id="379747741">
      <w:bodyDiv w:val="1"/>
      <w:marLeft w:val="0"/>
      <w:marRight w:val="0"/>
      <w:marTop w:val="0"/>
      <w:marBottom w:val="0"/>
      <w:divBdr>
        <w:top w:val="none" w:sz="0" w:space="0" w:color="auto"/>
        <w:left w:val="none" w:sz="0" w:space="0" w:color="auto"/>
        <w:bottom w:val="none" w:sz="0" w:space="0" w:color="auto"/>
        <w:right w:val="none" w:sz="0" w:space="0" w:color="auto"/>
      </w:divBdr>
    </w:div>
    <w:div w:id="444422025">
      <w:bodyDiv w:val="1"/>
      <w:marLeft w:val="0"/>
      <w:marRight w:val="0"/>
      <w:marTop w:val="0"/>
      <w:marBottom w:val="0"/>
      <w:divBdr>
        <w:top w:val="none" w:sz="0" w:space="0" w:color="auto"/>
        <w:left w:val="none" w:sz="0" w:space="0" w:color="auto"/>
        <w:bottom w:val="none" w:sz="0" w:space="0" w:color="auto"/>
        <w:right w:val="none" w:sz="0" w:space="0" w:color="auto"/>
      </w:divBdr>
    </w:div>
    <w:div w:id="592713851">
      <w:bodyDiv w:val="1"/>
      <w:marLeft w:val="0"/>
      <w:marRight w:val="0"/>
      <w:marTop w:val="0"/>
      <w:marBottom w:val="0"/>
      <w:divBdr>
        <w:top w:val="none" w:sz="0" w:space="0" w:color="auto"/>
        <w:left w:val="none" w:sz="0" w:space="0" w:color="auto"/>
        <w:bottom w:val="none" w:sz="0" w:space="0" w:color="auto"/>
        <w:right w:val="none" w:sz="0" w:space="0" w:color="auto"/>
      </w:divBdr>
    </w:div>
    <w:div w:id="894975119">
      <w:bodyDiv w:val="1"/>
      <w:marLeft w:val="0"/>
      <w:marRight w:val="0"/>
      <w:marTop w:val="0"/>
      <w:marBottom w:val="0"/>
      <w:divBdr>
        <w:top w:val="none" w:sz="0" w:space="0" w:color="auto"/>
        <w:left w:val="none" w:sz="0" w:space="0" w:color="auto"/>
        <w:bottom w:val="none" w:sz="0" w:space="0" w:color="auto"/>
        <w:right w:val="none" w:sz="0" w:space="0" w:color="auto"/>
      </w:divBdr>
    </w:div>
    <w:div w:id="937906819">
      <w:bodyDiv w:val="1"/>
      <w:marLeft w:val="0"/>
      <w:marRight w:val="0"/>
      <w:marTop w:val="0"/>
      <w:marBottom w:val="0"/>
      <w:divBdr>
        <w:top w:val="none" w:sz="0" w:space="0" w:color="auto"/>
        <w:left w:val="none" w:sz="0" w:space="0" w:color="auto"/>
        <w:bottom w:val="none" w:sz="0" w:space="0" w:color="auto"/>
        <w:right w:val="none" w:sz="0" w:space="0" w:color="auto"/>
      </w:divBdr>
    </w:div>
    <w:div w:id="975065558">
      <w:bodyDiv w:val="1"/>
      <w:marLeft w:val="0"/>
      <w:marRight w:val="0"/>
      <w:marTop w:val="0"/>
      <w:marBottom w:val="0"/>
      <w:divBdr>
        <w:top w:val="none" w:sz="0" w:space="0" w:color="auto"/>
        <w:left w:val="none" w:sz="0" w:space="0" w:color="auto"/>
        <w:bottom w:val="none" w:sz="0" w:space="0" w:color="auto"/>
        <w:right w:val="none" w:sz="0" w:space="0" w:color="auto"/>
      </w:divBdr>
    </w:div>
    <w:div w:id="1253509069">
      <w:bodyDiv w:val="1"/>
      <w:marLeft w:val="0"/>
      <w:marRight w:val="0"/>
      <w:marTop w:val="0"/>
      <w:marBottom w:val="0"/>
      <w:divBdr>
        <w:top w:val="none" w:sz="0" w:space="0" w:color="auto"/>
        <w:left w:val="none" w:sz="0" w:space="0" w:color="auto"/>
        <w:bottom w:val="none" w:sz="0" w:space="0" w:color="auto"/>
        <w:right w:val="none" w:sz="0" w:space="0" w:color="auto"/>
      </w:divBdr>
    </w:div>
    <w:div w:id="1376924612">
      <w:bodyDiv w:val="1"/>
      <w:marLeft w:val="0"/>
      <w:marRight w:val="0"/>
      <w:marTop w:val="0"/>
      <w:marBottom w:val="0"/>
      <w:divBdr>
        <w:top w:val="none" w:sz="0" w:space="0" w:color="auto"/>
        <w:left w:val="none" w:sz="0" w:space="0" w:color="auto"/>
        <w:bottom w:val="none" w:sz="0" w:space="0" w:color="auto"/>
        <w:right w:val="none" w:sz="0" w:space="0" w:color="auto"/>
      </w:divBdr>
    </w:div>
    <w:div w:id="1421098046">
      <w:bodyDiv w:val="1"/>
      <w:marLeft w:val="0"/>
      <w:marRight w:val="0"/>
      <w:marTop w:val="0"/>
      <w:marBottom w:val="0"/>
      <w:divBdr>
        <w:top w:val="none" w:sz="0" w:space="0" w:color="auto"/>
        <w:left w:val="none" w:sz="0" w:space="0" w:color="auto"/>
        <w:bottom w:val="none" w:sz="0" w:space="0" w:color="auto"/>
        <w:right w:val="none" w:sz="0" w:space="0" w:color="auto"/>
      </w:divBdr>
    </w:div>
    <w:div w:id="1663659282">
      <w:bodyDiv w:val="1"/>
      <w:marLeft w:val="0"/>
      <w:marRight w:val="0"/>
      <w:marTop w:val="0"/>
      <w:marBottom w:val="0"/>
      <w:divBdr>
        <w:top w:val="none" w:sz="0" w:space="0" w:color="auto"/>
        <w:left w:val="none" w:sz="0" w:space="0" w:color="auto"/>
        <w:bottom w:val="none" w:sz="0" w:space="0" w:color="auto"/>
        <w:right w:val="none" w:sz="0" w:space="0" w:color="auto"/>
      </w:divBdr>
    </w:div>
    <w:div w:id="19692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2525</Words>
  <Characters>13640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Thulio Cunha Moraes</dc:creator>
  <cp:lastModifiedBy>salareuniao</cp:lastModifiedBy>
  <cp:revision>5</cp:revision>
  <cp:lastPrinted>2017-08-09T17:15:00Z</cp:lastPrinted>
  <dcterms:created xsi:type="dcterms:W3CDTF">2017-12-06T16:53:00Z</dcterms:created>
  <dcterms:modified xsi:type="dcterms:W3CDTF">2017-12-12T14:12:00Z</dcterms:modified>
</cp:coreProperties>
</file>